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8FBD97" w14:textId="77777777" w:rsidR="00E57039" w:rsidRPr="000C2D8A" w:rsidRDefault="00E57039" w:rsidP="00AE0955">
      <w:pPr>
        <w:spacing w:line="360" w:lineRule="auto"/>
        <w:jc w:val="center"/>
        <w:rPr>
          <w:rFonts w:ascii="Century Gothic" w:hAnsi="Century Gothic"/>
          <w:b/>
          <w:bCs/>
        </w:rPr>
      </w:pPr>
      <w:r w:rsidRPr="000C2D8A">
        <w:rPr>
          <w:rFonts w:ascii="Century Gothic" w:hAnsi="Century Gothic"/>
          <w:b/>
          <w:bCs/>
        </w:rPr>
        <w:t>REGLAMENTO INTERNO DE FONDO ROTATIVO</w:t>
      </w:r>
    </w:p>
    <w:p w14:paraId="4E69227F" w14:textId="0B3B05FF" w:rsidR="00E57039" w:rsidRPr="000C2D8A" w:rsidRDefault="00E57039" w:rsidP="00AE0955">
      <w:pPr>
        <w:spacing w:line="360" w:lineRule="auto"/>
        <w:jc w:val="center"/>
        <w:rPr>
          <w:rFonts w:ascii="Century Gothic" w:hAnsi="Century Gothic"/>
          <w:b/>
          <w:bCs/>
        </w:rPr>
      </w:pPr>
      <w:r w:rsidRPr="000C2D8A">
        <w:rPr>
          <w:rFonts w:ascii="Century Gothic" w:hAnsi="Century Gothic"/>
          <w:b/>
          <w:bCs/>
        </w:rPr>
        <w:t>CAJA BANCARIA ESTATAL DE SALUD</w:t>
      </w:r>
    </w:p>
    <w:p w14:paraId="0B7D91FA" w14:textId="77777777" w:rsidR="00AE0955" w:rsidRDefault="00AE0955" w:rsidP="00AE0955">
      <w:pPr>
        <w:spacing w:line="360" w:lineRule="auto"/>
        <w:jc w:val="center"/>
        <w:rPr>
          <w:rFonts w:ascii="Century Gothic" w:hAnsi="Century Gothic"/>
          <w:b/>
          <w:bCs/>
        </w:rPr>
      </w:pPr>
    </w:p>
    <w:p w14:paraId="3D235F62" w14:textId="09E0ADF0" w:rsidR="00E57039" w:rsidRPr="000C2D8A" w:rsidRDefault="00E57039" w:rsidP="00AE0955">
      <w:pPr>
        <w:spacing w:line="360" w:lineRule="auto"/>
        <w:jc w:val="center"/>
        <w:rPr>
          <w:rFonts w:ascii="Century Gothic" w:hAnsi="Century Gothic"/>
          <w:b/>
          <w:bCs/>
        </w:rPr>
      </w:pPr>
      <w:r w:rsidRPr="000C2D8A">
        <w:rPr>
          <w:rFonts w:ascii="Century Gothic" w:hAnsi="Century Gothic"/>
          <w:b/>
          <w:bCs/>
        </w:rPr>
        <w:t>CAPÍTULO I</w:t>
      </w:r>
    </w:p>
    <w:p w14:paraId="110EFAD6" w14:textId="77777777" w:rsidR="00E57039" w:rsidRPr="000C2D8A" w:rsidRDefault="00E57039" w:rsidP="00AE0955">
      <w:pPr>
        <w:spacing w:line="360" w:lineRule="auto"/>
        <w:jc w:val="center"/>
        <w:rPr>
          <w:rFonts w:ascii="Century Gothic" w:hAnsi="Century Gothic"/>
          <w:b/>
          <w:bCs/>
        </w:rPr>
      </w:pPr>
      <w:r w:rsidRPr="000C2D8A">
        <w:rPr>
          <w:rFonts w:ascii="Century Gothic" w:hAnsi="Century Gothic"/>
          <w:b/>
          <w:bCs/>
        </w:rPr>
        <w:t>DISPOSICIONES GENERALES</w:t>
      </w:r>
    </w:p>
    <w:p w14:paraId="19808A4B" w14:textId="77777777" w:rsidR="00E57039" w:rsidRPr="000C2D8A" w:rsidRDefault="00E57039" w:rsidP="00AE0955">
      <w:pPr>
        <w:spacing w:line="360" w:lineRule="auto"/>
        <w:jc w:val="both"/>
        <w:rPr>
          <w:rFonts w:ascii="Century Gothic" w:hAnsi="Century Gothic"/>
          <w:b/>
          <w:bCs/>
        </w:rPr>
      </w:pPr>
      <w:r w:rsidRPr="000C2D8A">
        <w:rPr>
          <w:rFonts w:ascii="Century Gothic" w:hAnsi="Century Gothic"/>
          <w:b/>
          <w:bCs/>
        </w:rPr>
        <w:t xml:space="preserve">ARTÍCULO 1.-OBJETIVOS DEL REGLAMENTO  </w:t>
      </w:r>
    </w:p>
    <w:p w14:paraId="64993A3C" w14:textId="77777777" w:rsidR="00E57039" w:rsidRPr="000C2D8A" w:rsidRDefault="00E57039" w:rsidP="00AE0955">
      <w:pPr>
        <w:spacing w:line="360" w:lineRule="auto"/>
        <w:jc w:val="both"/>
        <w:rPr>
          <w:rFonts w:ascii="Century Gothic" w:hAnsi="Century Gothic"/>
        </w:rPr>
      </w:pPr>
      <w:r w:rsidRPr="000C2D8A">
        <w:rPr>
          <w:rFonts w:ascii="Century Gothic" w:hAnsi="Century Gothic"/>
        </w:rPr>
        <w:t>El presente reglamento de manejo de fondo rotativo, tiene los siguientes objetivos.</w:t>
      </w:r>
    </w:p>
    <w:p w14:paraId="170FAAFC" w14:textId="7057E65B" w:rsidR="00E57039" w:rsidRPr="000C2D8A" w:rsidRDefault="00E57039" w:rsidP="00AE0955">
      <w:pPr>
        <w:pStyle w:val="Prrafodelista"/>
        <w:numPr>
          <w:ilvl w:val="0"/>
          <w:numId w:val="5"/>
        </w:numPr>
        <w:spacing w:line="360" w:lineRule="auto"/>
        <w:jc w:val="both"/>
        <w:rPr>
          <w:rFonts w:ascii="Century Gothic" w:hAnsi="Century Gothic"/>
        </w:rPr>
      </w:pPr>
      <w:r w:rsidRPr="000C2D8A">
        <w:rPr>
          <w:rFonts w:ascii="Century Gothic" w:hAnsi="Century Gothic"/>
        </w:rPr>
        <w:t xml:space="preserve">Definir procedimientos para garantizar la operatividad y facilitar el eficiente control de todos los gastos realizados a través del </w:t>
      </w:r>
      <w:r w:rsidR="005A625F" w:rsidRPr="000C2D8A">
        <w:rPr>
          <w:rFonts w:ascii="Century Gothic" w:hAnsi="Century Gothic"/>
        </w:rPr>
        <w:t>módulo</w:t>
      </w:r>
      <w:r w:rsidRPr="000C2D8A">
        <w:rPr>
          <w:rFonts w:ascii="Century Gothic" w:hAnsi="Century Gothic"/>
        </w:rPr>
        <w:t xml:space="preserve"> de fondo rotativo del sistema de gestión pública -SIGEP.</w:t>
      </w:r>
    </w:p>
    <w:p w14:paraId="4F1F54BF" w14:textId="77427C34" w:rsidR="00E57039" w:rsidRPr="000C2D8A" w:rsidRDefault="00E57039" w:rsidP="00AE0955">
      <w:pPr>
        <w:pStyle w:val="Prrafodelista"/>
        <w:numPr>
          <w:ilvl w:val="0"/>
          <w:numId w:val="5"/>
        </w:numPr>
        <w:spacing w:line="360" w:lineRule="auto"/>
        <w:jc w:val="both"/>
        <w:rPr>
          <w:rFonts w:ascii="Century Gothic" w:hAnsi="Century Gothic"/>
        </w:rPr>
      </w:pPr>
      <w:r w:rsidRPr="000C2D8A">
        <w:rPr>
          <w:rFonts w:ascii="Century Gothic" w:hAnsi="Century Gothic"/>
        </w:rPr>
        <w:t xml:space="preserve">Establecer las competencias y responsabilidades asignadas al personal de la entidad, en la administración de los recursos públicos y descargos sustentados en documentación confiable. </w:t>
      </w:r>
    </w:p>
    <w:p w14:paraId="0002FD01" w14:textId="382582AB" w:rsidR="00E57039" w:rsidRPr="000C2D8A" w:rsidRDefault="00E57039" w:rsidP="00AE0955">
      <w:pPr>
        <w:pStyle w:val="Prrafodelista"/>
        <w:numPr>
          <w:ilvl w:val="0"/>
          <w:numId w:val="5"/>
        </w:numPr>
        <w:spacing w:line="360" w:lineRule="auto"/>
        <w:jc w:val="both"/>
        <w:rPr>
          <w:rFonts w:ascii="Century Gothic" w:hAnsi="Century Gothic"/>
        </w:rPr>
      </w:pPr>
      <w:r w:rsidRPr="000C2D8A">
        <w:rPr>
          <w:rFonts w:ascii="Century Gothic" w:hAnsi="Century Gothic"/>
        </w:rPr>
        <w:t xml:space="preserve">Lograr la administración transparente y eficiente de los recursos destinados al fondo rotativo. </w:t>
      </w:r>
    </w:p>
    <w:p w14:paraId="0DB0CC22" w14:textId="30F5EDBD" w:rsidR="00E57039" w:rsidRPr="000C2D8A" w:rsidRDefault="00E57039" w:rsidP="00AE0955">
      <w:pPr>
        <w:pStyle w:val="Prrafodelista"/>
        <w:numPr>
          <w:ilvl w:val="0"/>
          <w:numId w:val="5"/>
        </w:numPr>
        <w:spacing w:line="360" w:lineRule="auto"/>
        <w:jc w:val="both"/>
        <w:rPr>
          <w:rFonts w:ascii="Century Gothic" w:hAnsi="Century Gothic"/>
        </w:rPr>
      </w:pPr>
      <w:r w:rsidRPr="000C2D8A">
        <w:rPr>
          <w:rFonts w:ascii="Century Gothic" w:hAnsi="Century Gothic"/>
        </w:rPr>
        <w:t xml:space="preserve">Establecer las prohibiciones y sanciones por el incumplimiento al presente reglamento, en función a la Ley 1178, decreto supremo 23318-A responsabilidad por la función pública.             </w:t>
      </w:r>
    </w:p>
    <w:p w14:paraId="10FA9AF4" w14:textId="77777777" w:rsidR="00E57039" w:rsidRPr="000C2D8A" w:rsidRDefault="00E57039" w:rsidP="00AE0955">
      <w:pPr>
        <w:spacing w:line="360" w:lineRule="auto"/>
        <w:jc w:val="both"/>
        <w:rPr>
          <w:rFonts w:ascii="Century Gothic" w:hAnsi="Century Gothic"/>
          <w:b/>
          <w:bCs/>
        </w:rPr>
      </w:pPr>
      <w:r w:rsidRPr="000C2D8A">
        <w:rPr>
          <w:rFonts w:ascii="Century Gothic" w:hAnsi="Century Gothic"/>
          <w:b/>
          <w:bCs/>
        </w:rPr>
        <w:t xml:space="preserve">ARTÍCULO 2.-DEFINICIONES   </w:t>
      </w:r>
    </w:p>
    <w:p w14:paraId="7917330B" w14:textId="77777777" w:rsidR="00E57039" w:rsidRPr="000C2D8A" w:rsidRDefault="00E57039" w:rsidP="00AE0955">
      <w:pPr>
        <w:spacing w:line="360" w:lineRule="auto"/>
        <w:jc w:val="both"/>
        <w:rPr>
          <w:rFonts w:ascii="Century Gothic" w:hAnsi="Century Gothic"/>
        </w:rPr>
      </w:pPr>
      <w:r w:rsidRPr="000C2D8A">
        <w:rPr>
          <w:rFonts w:ascii="Century Gothic" w:hAnsi="Century Gothic"/>
        </w:rPr>
        <w:t>A efectos del presente reglamento se tienen las siguientes definiciones:</w:t>
      </w:r>
    </w:p>
    <w:p w14:paraId="591D3AFC" w14:textId="2D78AF75" w:rsidR="00E57039" w:rsidRPr="000C2D8A" w:rsidRDefault="00E57039" w:rsidP="00AE0955">
      <w:pPr>
        <w:pStyle w:val="Prrafodelista"/>
        <w:numPr>
          <w:ilvl w:val="0"/>
          <w:numId w:val="6"/>
        </w:numPr>
        <w:spacing w:line="360" w:lineRule="auto"/>
        <w:jc w:val="both"/>
        <w:rPr>
          <w:rFonts w:ascii="Century Gothic" w:hAnsi="Century Gothic"/>
        </w:rPr>
      </w:pPr>
      <w:r w:rsidRPr="000C2D8A">
        <w:rPr>
          <w:rFonts w:ascii="Century Gothic" w:hAnsi="Century Gothic"/>
          <w:b/>
          <w:bCs/>
        </w:rPr>
        <w:t>Fondo Rotativo:</w:t>
      </w:r>
      <w:r w:rsidRPr="000C2D8A">
        <w:rPr>
          <w:rFonts w:ascii="Century Gothic" w:hAnsi="Century Gothic"/>
        </w:rPr>
        <w:t xml:space="preserve"> Constituyen recursos económicos disponibles en una cuenta corriente fiscal pagadora, asignados cada gestión fiscal, destinados a cubrir la adquisición de bienes y servicios menores, urgentes e imprevistos.        </w:t>
      </w:r>
    </w:p>
    <w:p w14:paraId="516CC1BE" w14:textId="0FC9586B" w:rsidR="00E57039" w:rsidRPr="000C2D8A" w:rsidRDefault="005A625F" w:rsidP="00AE0955">
      <w:pPr>
        <w:pStyle w:val="Prrafodelista"/>
        <w:numPr>
          <w:ilvl w:val="0"/>
          <w:numId w:val="6"/>
        </w:numPr>
        <w:spacing w:line="360" w:lineRule="auto"/>
        <w:jc w:val="both"/>
        <w:rPr>
          <w:rFonts w:ascii="Century Gothic" w:hAnsi="Century Gothic"/>
        </w:rPr>
      </w:pPr>
      <w:r w:rsidRPr="000C2D8A">
        <w:rPr>
          <w:rFonts w:ascii="Century Gothic" w:hAnsi="Century Gothic"/>
          <w:b/>
          <w:bCs/>
        </w:rPr>
        <w:t>Módulo</w:t>
      </w:r>
      <w:r w:rsidR="00E57039" w:rsidRPr="000C2D8A">
        <w:rPr>
          <w:rFonts w:ascii="Century Gothic" w:hAnsi="Century Gothic"/>
          <w:b/>
          <w:bCs/>
        </w:rPr>
        <w:t xml:space="preserve"> de Fondo Rotativo:</w:t>
      </w:r>
      <w:r w:rsidR="00E57039" w:rsidRPr="000C2D8A">
        <w:rPr>
          <w:rFonts w:ascii="Century Gothic" w:hAnsi="Century Gothic"/>
        </w:rPr>
        <w:t xml:space="preserve"> Herramienta informática del SIGEP que permite la automatización de los procesos frecuentes de apertura, </w:t>
      </w:r>
      <w:r w:rsidR="00E57039" w:rsidRPr="000C2D8A">
        <w:rPr>
          <w:rFonts w:ascii="Century Gothic" w:hAnsi="Century Gothic"/>
        </w:rPr>
        <w:lastRenderedPageBreak/>
        <w:t xml:space="preserve">solicitud, descargo, reposición y cierre de fondo rotativo. Además de delimitar su uso y operatividad.  </w:t>
      </w:r>
    </w:p>
    <w:p w14:paraId="54517AF3" w14:textId="41016B71" w:rsidR="00E57039" w:rsidRPr="000C2D8A" w:rsidRDefault="00E57039" w:rsidP="00AE0955">
      <w:pPr>
        <w:pStyle w:val="Prrafodelista"/>
        <w:numPr>
          <w:ilvl w:val="0"/>
          <w:numId w:val="6"/>
        </w:numPr>
        <w:spacing w:line="360" w:lineRule="auto"/>
        <w:jc w:val="both"/>
        <w:rPr>
          <w:rFonts w:ascii="Century Gothic" w:hAnsi="Century Gothic"/>
        </w:rPr>
      </w:pPr>
      <w:r w:rsidRPr="000C2D8A">
        <w:rPr>
          <w:rFonts w:ascii="Century Gothic" w:hAnsi="Century Gothic"/>
          <w:b/>
          <w:bCs/>
        </w:rPr>
        <w:t>Descargos:</w:t>
      </w:r>
      <w:r w:rsidRPr="000C2D8A">
        <w:rPr>
          <w:rFonts w:ascii="Century Gothic" w:hAnsi="Century Gothic"/>
        </w:rPr>
        <w:t xml:space="preserve"> Detalle de gastos incurridos, respaldado por las facturas, recibos, comprobantes y otros que evidencian o demuestran el pago o transacción efectuada para el objeto y fines aprobados y autorizados.         </w:t>
      </w:r>
    </w:p>
    <w:p w14:paraId="30F3C236" w14:textId="77777777" w:rsidR="00E57039" w:rsidRPr="000C2D8A" w:rsidRDefault="00E57039" w:rsidP="00AE0955">
      <w:pPr>
        <w:spacing w:line="360" w:lineRule="auto"/>
        <w:jc w:val="both"/>
        <w:rPr>
          <w:rFonts w:ascii="Century Gothic" w:hAnsi="Century Gothic"/>
          <w:b/>
          <w:bCs/>
        </w:rPr>
      </w:pPr>
      <w:r w:rsidRPr="000C2D8A">
        <w:rPr>
          <w:rFonts w:ascii="Century Gothic" w:hAnsi="Century Gothic"/>
          <w:b/>
          <w:bCs/>
        </w:rPr>
        <w:t xml:space="preserve">ARTÍCULO </w:t>
      </w:r>
      <w:proofErr w:type="gramStart"/>
      <w:r w:rsidRPr="000C2D8A">
        <w:rPr>
          <w:rFonts w:ascii="Century Gothic" w:hAnsi="Century Gothic"/>
          <w:b/>
          <w:bCs/>
        </w:rPr>
        <w:t>3 .</w:t>
      </w:r>
      <w:proofErr w:type="gramEnd"/>
      <w:r w:rsidRPr="000C2D8A">
        <w:rPr>
          <w:rFonts w:ascii="Century Gothic" w:hAnsi="Century Gothic"/>
          <w:b/>
          <w:bCs/>
        </w:rPr>
        <w:t xml:space="preserve">-ALCANCE </w:t>
      </w:r>
    </w:p>
    <w:p w14:paraId="126E70EE" w14:textId="5110BDCA" w:rsidR="00E57039" w:rsidRPr="00AE0955" w:rsidRDefault="00E57039" w:rsidP="00AE0955">
      <w:pPr>
        <w:pStyle w:val="Prrafodelista"/>
        <w:numPr>
          <w:ilvl w:val="0"/>
          <w:numId w:val="27"/>
        </w:numPr>
        <w:spacing w:line="360" w:lineRule="auto"/>
        <w:jc w:val="both"/>
        <w:rPr>
          <w:rFonts w:ascii="Century Gothic" w:hAnsi="Century Gothic"/>
        </w:rPr>
      </w:pPr>
      <w:r w:rsidRPr="00AE0955">
        <w:rPr>
          <w:rFonts w:ascii="Century Gothic" w:hAnsi="Century Gothic"/>
        </w:rPr>
        <w:t xml:space="preserve">El presente Reglamento es de estricto cumplimiento y aplicación por todas las unidades organizacionales de la Caja Bancaria Estatal de Salud. </w:t>
      </w:r>
    </w:p>
    <w:p w14:paraId="31EF0FBC" w14:textId="166EC7C5" w:rsidR="00E57039" w:rsidRPr="000C2D8A" w:rsidRDefault="00E57039" w:rsidP="00AE0955">
      <w:pPr>
        <w:pStyle w:val="Prrafodelista"/>
        <w:numPr>
          <w:ilvl w:val="0"/>
          <w:numId w:val="27"/>
        </w:numPr>
        <w:spacing w:line="360" w:lineRule="auto"/>
        <w:jc w:val="both"/>
        <w:rPr>
          <w:rFonts w:ascii="Century Gothic" w:hAnsi="Century Gothic"/>
        </w:rPr>
      </w:pPr>
      <w:r w:rsidRPr="000C2D8A">
        <w:rPr>
          <w:rFonts w:ascii="Century Gothic" w:hAnsi="Century Gothic"/>
        </w:rPr>
        <w:t xml:space="preserve">Los servidores públicos de la Caja bancaria estatal de salud no podrán alegar el desconocimiento al presente reglamento como excusa y justificación de omisión, infracción o incumplimiento de cualquiera de sus disposiciones.         </w:t>
      </w:r>
    </w:p>
    <w:p w14:paraId="747A9BAF" w14:textId="32F285FE" w:rsidR="00E57039" w:rsidRPr="000C2D8A" w:rsidRDefault="00E57039" w:rsidP="00AE0955">
      <w:pPr>
        <w:spacing w:line="360" w:lineRule="auto"/>
        <w:jc w:val="both"/>
        <w:rPr>
          <w:rFonts w:ascii="Century Gothic" w:hAnsi="Century Gothic"/>
          <w:b/>
          <w:bCs/>
        </w:rPr>
      </w:pPr>
      <w:r w:rsidRPr="000C2D8A">
        <w:rPr>
          <w:rFonts w:ascii="Century Gothic" w:hAnsi="Century Gothic"/>
          <w:b/>
          <w:bCs/>
        </w:rPr>
        <w:t xml:space="preserve">ARTÍCULO </w:t>
      </w:r>
      <w:proofErr w:type="gramStart"/>
      <w:r w:rsidRPr="000C2D8A">
        <w:rPr>
          <w:rFonts w:ascii="Century Gothic" w:hAnsi="Century Gothic"/>
          <w:b/>
          <w:bCs/>
        </w:rPr>
        <w:t>4 .</w:t>
      </w:r>
      <w:proofErr w:type="gramEnd"/>
      <w:r w:rsidRPr="000C2D8A">
        <w:rPr>
          <w:rFonts w:ascii="Century Gothic" w:hAnsi="Century Gothic"/>
          <w:b/>
          <w:bCs/>
        </w:rPr>
        <w:t xml:space="preserve">-MARCO LEGAL </w:t>
      </w:r>
    </w:p>
    <w:p w14:paraId="1EB38628" w14:textId="77777777" w:rsidR="00E57039" w:rsidRPr="000C2D8A" w:rsidRDefault="00E57039" w:rsidP="00AE0955">
      <w:pPr>
        <w:spacing w:line="360" w:lineRule="auto"/>
        <w:jc w:val="both"/>
        <w:rPr>
          <w:rFonts w:ascii="Century Gothic" w:hAnsi="Century Gothic"/>
        </w:rPr>
      </w:pPr>
      <w:r w:rsidRPr="000C2D8A">
        <w:rPr>
          <w:rFonts w:ascii="Century Gothic" w:hAnsi="Century Gothic"/>
        </w:rPr>
        <w:t xml:space="preserve">El presente reglamento de Fondo Rotativo, tiene como base legal las siguientes disposiciones:  </w:t>
      </w:r>
    </w:p>
    <w:p w14:paraId="682E707D" w14:textId="71F6A12A" w:rsidR="00E57039" w:rsidRPr="000C2D8A" w:rsidRDefault="00E57039" w:rsidP="00AE0955">
      <w:pPr>
        <w:pStyle w:val="Prrafodelista"/>
        <w:numPr>
          <w:ilvl w:val="0"/>
          <w:numId w:val="8"/>
        </w:numPr>
        <w:spacing w:line="360" w:lineRule="auto"/>
        <w:jc w:val="both"/>
        <w:rPr>
          <w:rFonts w:ascii="Century Gothic" w:hAnsi="Century Gothic"/>
        </w:rPr>
      </w:pPr>
      <w:r w:rsidRPr="000C2D8A">
        <w:rPr>
          <w:rFonts w:ascii="Century Gothic" w:hAnsi="Century Gothic"/>
        </w:rPr>
        <w:t>Constitución Política del Estado del 9 de febrero de 2009</w:t>
      </w:r>
    </w:p>
    <w:p w14:paraId="589E61F2" w14:textId="231D2DD0" w:rsidR="00E57039" w:rsidRPr="000C2D8A" w:rsidRDefault="00E57039" w:rsidP="00AE0955">
      <w:pPr>
        <w:pStyle w:val="Prrafodelista"/>
        <w:numPr>
          <w:ilvl w:val="0"/>
          <w:numId w:val="8"/>
        </w:numPr>
        <w:spacing w:line="360" w:lineRule="auto"/>
        <w:jc w:val="both"/>
        <w:rPr>
          <w:rFonts w:ascii="Century Gothic" w:hAnsi="Century Gothic"/>
        </w:rPr>
      </w:pPr>
      <w:r w:rsidRPr="000C2D8A">
        <w:rPr>
          <w:rFonts w:ascii="Century Gothic" w:hAnsi="Century Gothic"/>
        </w:rPr>
        <w:t>Ley No. 1178 Ley de Administración y Control Gubernamentales de 20 de julio de 1990.</w:t>
      </w:r>
    </w:p>
    <w:p w14:paraId="4F206864" w14:textId="16DD449E" w:rsidR="00E57039" w:rsidRPr="000C2D8A" w:rsidRDefault="00E57039" w:rsidP="00AE0955">
      <w:pPr>
        <w:pStyle w:val="Prrafodelista"/>
        <w:numPr>
          <w:ilvl w:val="0"/>
          <w:numId w:val="8"/>
        </w:numPr>
        <w:spacing w:line="360" w:lineRule="auto"/>
        <w:jc w:val="both"/>
        <w:rPr>
          <w:rFonts w:ascii="Century Gothic" w:hAnsi="Century Gothic"/>
        </w:rPr>
      </w:pPr>
      <w:r w:rsidRPr="000C2D8A">
        <w:rPr>
          <w:rFonts w:ascii="Century Gothic" w:hAnsi="Century Gothic"/>
        </w:rPr>
        <w:t>Ley No. 843 de Reforma Tributaria actualizada a diciembre de 2005.</w:t>
      </w:r>
    </w:p>
    <w:p w14:paraId="29519840" w14:textId="383D4E09" w:rsidR="00E57039" w:rsidRPr="000C2D8A" w:rsidRDefault="00E57039" w:rsidP="00AE0955">
      <w:pPr>
        <w:pStyle w:val="Prrafodelista"/>
        <w:numPr>
          <w:ilvl w:val="0"/>
          <w:numId w:val="8"/>
        </w:numPr>
        <w:spacing w:line="360" w:lineRule="auto"/>
        <w:jc w:val="both"/>
        <w:rPr>
          <w:rFonts w:ascii="Century Gothic" w:hAnsi="Century Gothic"/>
        </w:rPr>
      </w:pPr>
      <w:r w:rsidRPr="000C2D8A">
        <w:rPr>
          <w:rFonts w:ascii="Century Gothic" w:hAnsi="Century Gothic"/>
        </w:rPr>
        <w:t xml:space="preserve">Ley No.0044 de 31 de marzo de 2010, de Lucha contra la corrupción, enriquecimiento ilícito e investigación de fortunas “Marcelo Quiroga Santa Cruz”.    </w:t>
      </w:r>
    </w:p>
    <w:p w14:paraId="3A4A9383" w14:textId="3A4C4E6F" w:rsidR="00E57039" w:rsidRPr="000C2D8A" w:rsidRDefault="00E57039" w:rsidP="00AE0955">
      <w:pPr>
        <w:pStyle w:val="Prrafodelista"/>
        <w:numPr>
          <w:ilvl w:val="0"/>
          <w:numId w:val="8"/>
        </w:numPr>
        <w:spacing w:line="360" w:lineRule="auto"/>
        <w:jc w:val="both"/>
        <w:rPr>
          <w:rFonts w:ascii="Century Gothic" w:hAnsi="Century Gothic"/>
        </w:rPr>
      </w:pPr>
      <w:r w:rsidRPr="000C2D8A">
        <w:rPr>
          <w:rFonts w:ascii="Century Gothic" w:hAnsi="Century Gothic"/>
        </w:rPr>
        <w:t>Decreto Supremo 23318-A de 3 de noviembre de 1992, responsabilidad por la función pública.</w:t>
      </w:r>
    </w:p>
    <w:p w14:paraId="5A09CE46" w14:textId="20902687" w:rsidR="00E57039" w:rsidRPr="000C2D8A" w:rsidRDefault="00E57039" w:rsidP="00AE0955">
      <w:pPr>
        <w:pStyle w:val="Prrafodelista"/>
        <w:numPr>
          <w:ilvl w:val="0"/>
          <w:numId w:val="8"/>
        </w:numPr>
        <w:spacing w:line="360" w:lineRule="auto"/>
        <w:jc w:val="both"/>
        <w:rPr>
          <w:rFonts w:ascii="Century Gothic" w:hAnsi="Century Gothic"/>
        </w:rPr>
      </w:pPr>
      <w:r w:rsidRPr="000C2D8A">
        <w:rPr>
          <w:rFonts w:ascii="Century Gothic" w:hAnsi="Century Gothic"/>
        </w:rPr>
        <w:t>Decreto Supremo No. 26237 de 29 de junio de 2001 que modifica el DS23318-A.</w:t>
      </w:r>
    </w:p>
    <w:p w14:paraId="453B2A6C" w14:textId="2E5FB979" w:rsidR="00E57039" w:rsidRPr="000C2D8A" w:rsidRDefault="00E57039" w:rsidP="00AE0955">
      <w:pPr>
        <w:pStyle w:val="Prrafodelista"/>
        <w:numPr>
          <w:ilvl w:val="0"/>
          <w:numId w:val="8"/>
        </w:numPr>
        <w:spacing w:line="360" w:lineRule="auto"/>
        <w:jc w:val="both"/>
        <w:rPr>
          <w:rFonts w:ascii="Century Gothic" w:hAnsi="Century Gothic"/>
        </w:rPr>
      </w:pPr>
      <w:r w:rsidRPr="000C2D8A">
        <w:rPr>
          <w:rFonts w:ascii="Century Gothic" w:hAnsi="Century Gothic"/>
        </w:rPr>
        <w:t xml:space="preserve">Resolución Suprema No.218056 de 30 de julio de 1997, que aprueba las Normas Básicas del Sistema de Tesorería del Estado. </w:t>
      </w:r>
    </w:p>
    <w:p w14:paraId="09D746A8" w14:textId="42F137A7" w:rsidR="00E57039" w:rsidRPr="000C2D8A" w:rsidRDefault="00E57039" w:rsidP="00AE0955">
      <w:pPr>
        <w:pStyle w:val="Prrafodelista"/>
        <w:numPr>
          <w:ilvl w:val="0"/>
          <w:numId w:val="8"/>
        </w:numPr>
        <w:spacing w:line="360" w:lineRule="auto"/>
        <w:jc w:val="both"/>
        <w:rPr>
          <w:rFonts w:ascii="Century Gothic" w:hAnsi="Century Gothic"/>
        </w:rPr>
      </w:pPr>
      <w:r w:rsidRPr="000C2D8A">
        <w:rPr>
          <w:rFonts w:ascii="Century Gothic" w:hAnsi="Century Gothic"/>
        </w:rPr>
        <w:t xml:space="preserve">Resolución Suprema No. 222957 de 4 de marzo de 2005, que aprueba las Normas Básicas del Sistema de Contabilidad Integrada.  </w:t>
      </w:r>
    </w:p>
    <w:p w14:paraId="22BE5135" w14:textId="35905336" w:rsidR="00E57039" w:rsidRPr="000C2D8A" w:rsidRDefault="00E57039" w:rsidP="00AE0955">
      <w:pPr>
        <w:pStyle w:val="Prrafodelista"/>
        <w:numPr>
          <w:ilvl w:val="0"/>
          <w:numId w:val="8"/>
        </w:numPr>
        <w:spacing w:line="360" w:lineRule="auto"/>
        <w:jc w:val="both"/>
        <w:rPr>
          <w:rFonts w:ascii="Century Gothic" w:hAnsi="Century Gothic"/>
        </w:rPr>
      </w:pPr>
      <w:r w:rsidRPr="000C2D8A">
        <w:rPr>
          <w:rFonts w:ascii="Century Gothic" w:hAnsi="Century Gothic"/>
        </w:rPr>
        <w:lastRenderedPageBreak/>
        <w:t xml:space="preserve">Resolución </w:t>
      </w:r>
      <w:proofErr w:type="gramStart"/>
      <w:r w:rsidRPr="000C2D8A">
        <w:rPr>
          <w:rFonts w:ascii="Century Gothic" w:hAnsi="Century Gothic"/>
        </w:rPr>
        <w:t>Suprema  No</w:t>
      </w:r>
      <w:proofErr w:type="gramEnd"/>
      <w:r w:rsidRPr="000C2D8A">
        <w:rPr>
          <w:rFonts w:ascii="Century Gothic" w:hAnsi="Century Gothic"/>
        </w:rPr>
        <w:t xml:space="preserve">. 225558 de 1ro de diciembre de 2005, que aprueba las Normas Básicas del Sistema de Presupuesto. </w:t>
      </w:r>
    </w:p>
    <w:p w14:paraId="7A3E1E3D" w14:textId="2EDB3A57" w:rsidR="00E57039" w:rsidRPr="000C2D8A" w:rsidRDefault="00E57039" w:rsidP="00AE0955">
      <w:pPr>
        <w:pStyle w:val="Prrafodelista"/>
        <w:numPr>
          <w:ilvl w:val="0"/>
          <w:numId w:val="8"/>
        </w:numPr>
        <w:spacing w:line="360" w:lineRule="auto"/>
        <w:jc w:val="both"/>
        <w:rPr>
          <w:rFonts w:ascii="Century Gothic" w:hAnsi="Century Gothic"/>
        </w:rPr>
      </w:pPr>
      <w:r w:rsidRPr="000C2D8A">
        <w:rPr>
          <w:rFonts w:ascii="Century Gothic" w:hAnsi="Century Gothic"/>
        </w:rPr>
        <w:t xml:space="preserve">Otras normas vigentes y aplicables. </w:t>
      </w:r>
    </w:p>
    <w:p w14:paraId="751B9B83" w14:textId="77777777" w:rsidR="00E57039" w:rsidRPr="000C2D8A" w:rsidRDefault="00E57039" w:rsidP="00AE0955">
      <w:pPr>
        <w:spacing w:line="360" w:lineRule="auto"/>
        <w:jc w:val="both"/>
        <w:rPr>
          <w:rFonts w:ascii="Century Gothic" w:hAnsi="Century Gothic"/>
          <w:b/>
          <w:bCs/>
        </w:rPr>
      </w:pPr>
      <w:r w:rsidRPr="000C2D8A">
        <w:rPr>
          <w:rFonts w:ascii="Century Gothic" w:hAnsi="Century Gothic"/>
          <w:b/>
          <w:bCs/>
        </w:rPr>
        <w:t xml:space="preserve">ARTÍCULO </w:t>
      </w:r>
      <w:proofErr w:type="gramStart"/>
      <w:r w:rsidRPr="000C2D8A">
        <w:rPr>
          <w:rFonts w:ascii="Century Gothic" w:hAnsi="Century Gothic"/>
          <w:b/>
          <w:bCs/>
        </w:rPr>
        <w:t>5 .</w:t>
      </w:r>
      <w:proofErr w:type="gramEnd"/>
      <w:r w:rsidRPr="000C2D8A">
        <w:rPr>
          <w:rFonts w:ascii="Century Gothic" w:hAnsi="Century Gothic"/>
          <w:b/>
          <w:bCs/>
        </w:rPr>
        <w:t xml:space="preserve">-PREVISIÓN  </w:t>
      </w:r>
    </w:p>
    <w:p w14:paraId="3F29DDFC" w14:textId="77777777" w:rsidR="00E57039" w:rsidRPr="000C2D8A" w:rsidRDefault="00E57039" w:rsidP="00AE0955">
      <w:pPr>
        <w:spacing w:line="360" w:lineRule="auto"/>
        <w:jc w:val="both"/>
        <w:rPr>
          <w:rFonts w:ascii="Century Gothic" w:hAnsi="Century Gothic"/>
        </w:rPr>
      </w:pPr>
      <w:r w:rsidRPr="000C2D8A">
        <w:rPr>
          <w:rFonts w:ascii="Century Gothic" w:hAnsi="Century Gothic"/>
        </w:rPr>
        <w:t xml:space="preserve">En casos de omisiones, contradicciones y/o diferencias en la interpretación del presente Reglamento Interno de Fondo Rotativo, los mismos serán resueltos considerando los alcances y previsiones establecidas en las normas de mayor jerarquía que guarden relación con el Reglamento. </w:t>
      </w:r>
    </w:p>
    <w:p w14:paraId="63F3A8B4" w14:textId="77777777" w:rsidR="00E57039" w:rsidRPr="000C2D8A" w:rsidRDefault="00E57039" w:rsidP="00AE0955">
      <w:pPr>
        <w:spacing w:line="360" w:lineRule="auto"/>
        <w:jc w:val="both"/>
        <w:rPr>
          <w:rFonts w:ascii="Century Gothic" w:hAnsi="Century Gothic"/>
          <w:b/>
          <w:bCs/>
        </w:rPr>
      </w:pPr>
      <w:r w:rsidRPr="000C2D8A">
        <w:rPr>
          <w:rFonts w:ascii="Century Gothic" w:hAnsi="Century Gothic"/>
          <w:b/>
          <w:bCs/>
        </w:rPr>
        <w:t xml:space="preserve">ARTÍCULO </w:t>
      </w:r>
      <w:proofErr w:type="gramStart"/>
      <w:r w:rsidRPr="000C2D8A">
        <w:rPr>
          <w:rFonts w:ascii="Century Gothic" w:hAnsi="Century Gothic"/>
          <w:b/>
          <w:bCs/>
        </w:rPr>
        <w:t>6 .</w:t>
      </w:r>
      <w:proofErr w:type="gramEnd"/>
      <w:r w:rsidRPr="000C2D8A">
        <w:rPr>
          <w:rFonts w:ascii="Century Gothic" w:hAnsi="Century Gothic"/>
          <w:b/>
          <w:bCs/>
        </w:rPr>
        <w:t xml:space="preserve">-APROBACIÓN Y DIFUSIÓN  </w:t>
      </w:r>
    </w:p>
    <w:p w14:paraId="159BE4AC" w14:textId="77777777" w:rsidR="00E57039" w:rsidRPr="000C2D8A" w:rsidRDefault="00E57039" w:rsidP="00AE0955">
      <w:pPr>
        <w:spacing w:line="360" w:lineRule="auto"/>
        <w:jc w:val="both"/>
        <w:rPr>
          <w:rFonts w:ascii="Century Gothic" w:hAnsi="Century Gothic"/>
        </w:rPr>
      </w:pPr>
      <w:r w:rsidRPr="000C2D8A">
        <w:rPr>
          <w:rFonts w:ascii="Century Gothic" w:hAnsi="Century Gothic"/>
        </w:rPr>
        <w:t xml:space="preserve">El presente reglamento será aprobado mediante Resolución de Directorio y entrará en vigencia a partir de la fecha de su aprobación. </w:t>
      </w:r>
    </w:p>
    <w:p w14:paraId="18A067D0" w14:textId="77777777" w:rsidR="00E57039" w:rsidRPr="000C2D8A" w:rsidRDefault="00E57039" w:rsidP="00AE0955">
      <w:pPr>
        <w:spacing w:line="360" w:lineRule="auto"/>
        <w:jc w:val="both"/>
        <w:rPr>
          <w:rFonts w:ascii="Century Gothic" w:hAnsi="Century Gothic"/>
        </w:rPr>
      </w:pPr>
      <w:r w:rsidRPr="000C2D8A">
        <w:rPr>
          <w:rFonts w:ascii="Century Gothic" w:hAnsi="Century Gothic"/>
        </w:rPr>
        <w:t xml:space="preserve">La instancia de Planificación será la responsable de la difusión del presente reglamento. </w:t>
      </w:r>
    </w:p>
    <w:p w14:paraId="1AAF154E" w14:textId="617E96B6" w:rsidR="00E57039" w:rsidRPr="000C2D8A" w:rsidRDefault="00E57039" w:rsidP="00AE0955">
      <w:pPr>
        <w:spacing w:line="360" w:lineRule="auto"/>
        <w:jc w:val="both"/>
        <w:rPr>
          <w:rFonts w:ascii="Century Gothic" w:hAnsi="Century Gothic"/>
          <w:b/>
          <w:bCs/>
        </w:rPr>
      </w:pPr>
      <w:r w:rsidRPr="000C2D8A">
        <w:rPr>
          <w:rFonts w:ascii="Century Gothic" w:hAnsi="Century Gothic"/>
          <w:b/>
          <w:bCs/>
        </w:rPr>
        <w:t xml:space="preserve">ARTÍCULO </w:t>
      </w:r>
      <w:proofErr w:type="gramStart"/>
      <w:r w:rsidRPr="000C2D8A">
        <w:rPr>
          <w:rFonts w:ascii="Century Gothic" w:hAnsi="Century Gothic"/>
          <w:b/>
          <w:bCs/>
        </w:rPr>
        <w:t>7 .</w:t>
      </w:r>
      <w:proofErr w:type="gramEnd"/>
      <w:r w:rsidRPr="000C2D8A">
        <w:rPr>
          <w:rFonts w:ascii="Century Gothic" w:hAnsi="Century Gothic"/>
          <w:b/>
          <w:bCs/>
        </w:rPr>
        <w:t>-REVISI</w:t>
      </w:r>
      <w:r w:rsidR="005A625F" w:rsidRPr="000C2D8A">
        <w:rPr>
          <w:rFonts w:ascii="Century Gothic" w:hAnsi="Century Gothic"/>
          <w:b/>
          <w:bCs/>
        </w:rPr>
        <w:t>ÓN</w:t>
      </w:r>
      <w:r w:rsidRPr="000C2D8A">
        <w:rPr>
          <w:rFonts w:ascii="Century Gothic" w:hAnsi="Century Gothic"/>
          <w:b/>
          <w:bCs/>
        </w:rPr>
        <w:t xml:space="preserve"> Y ACTUALIZACIÓN DEL REGLAMENTO </w:t>
      </w:r>
    </w:p>
    <w:p w14:paraId="49D1075C" w14:textId="136E440D" w:rsidR="00E57039" w:rsidRPr="000C2D8A" w:rsidRDefault="00E57039" w:rsidP="00AE0955">
      <w:pPr>
        <w:spacing w:line="360" w:lineRule="auto"/>
        <w:jc w:val="both"/>
        <w:rPr>
          <w:rFonts w:ascii="Century Gothic" w:hAnsi="Century Gothic"/>
        </w:rPr>
      </w:pPr>
      <w:r w:rsidRPr="000C2D8A">
        <w:rPr>
          <w:rFonts w:ascii="Century Gothic" w:hAnsi="Century Gothic"/>
        </w:rPr>
        <w:t xml:space="preserve">El presente reglamento podrá ser revisado y en su caso actualizado por la Dirección </w:t>
      </w:r>
      <w:r w:rsidR="00983A00">
        <w:rPr>
          <w:rFonts w:ascii="Century Gothic" w:hAnsi="Century Gothic"/>
        </w:rPr>
        <w:t>de Administración y Finanzas</w:t>
      </w:r>
      <w:r w:rsidRPr="000C2D8A">
        <w:rPr>
          <w:rFonts w:ascii="Century Gothic" w:hAnsi="Century Gothic"/>
        </w:rPr>
        <w:t xml:space="preserve">, como resultado de la evaluación de su aplicación de acuerdo a disposiciones legales en vigencia, las mismas que serán aprobadas mediante Resolución de Directorio.        </w:t>
      </w:r>
    </w:p>
    <w:p w14:paraId="73142CD6" w14:textId="77777777" w:rsidR="00E57039" w:rsidRPr="000C2D8A" w:rsidRDefault="00E57039" w:rsidP="00AE0955">
      <w:pPr>
        <w:spacing w:after="0" w:line="360" w:lineRule="auto"/>
        <w:jc w:val="center"/>
        <w:rPr>
          <w:rFonts w:ascii="Century Gothic" w:hAnsi="Century Gothic"/>
          <w:b/>
          <w:bCs/>
        </w:rPr>
      </w:pPr>
      <w:r w:rsidRPr="000C2D8A">
        <w:rPr>
          <w:rFonts w:ascii="Century Gothic" w:hAnsi="Century Gothic"/>
          <w:b/>
          <w:bCs/>
        </w:rPr>
        <w:t>CAPÍTULO II</w:t>
      </w:r>
    </w:p>
    <w:p w14:paraId="6808F477" w14:textId="77777777" w:rsidR="00E57039" w:rsidRPr="000C2D8A" w:rsidRDefault="00E57039" w:rsidP="00AE0955">
      <w:pPr>
        <w:spacing w:after="0" w:line="360" w:lineRule="auto"/>
        <w:jc w:val="center"/>
        <w:rPr>
          <w:rFonts w:ascii="Century Gothic" w:hAnsi="Century Gothic"/>
          <w:b/>
          <w:bCs/>
        </w:rPr>
      </w:pPr>
      <w:r w:rsidRPr="000C2D8A">
        <w:rPr>
          <w:rFonts w:ascii="Century Gothic" w:hAnsi="Century Gothic"/>
          <w:b/>
          <w:bCs/>
        </w:rPr>
        <w:t>ADMINISTRACION DEL FONDO ROTATIVO</w:t>
      </w:r>
    </w:p>
    <w:p w14:paraId="5A2CDE68" w14:textId="77777777" w:rsidR="005A625F" w:rsidRPr="000C2D8A" w:rsidRDefault="005A625F" w:rsidP="00AE0955">
      <w:pPr>
        <w:spacing w:after="0" w:line="360" w:lineRule="auto"/>
        <w:rPr>
          <w:rFonts w:ascii="Century Gothic" w:hAnsi="Century Gothic"/>
          <w:b/>
          <w:bCs/>
        </w:rPr>
      </w:pPr>
    </w:p>
    <w:p w14:paraId="3A977AA2" w14:textId="5068A91F" w:rsidR="00E57039" w:rsidRPr="000C2D8A" w:rsidRDefault="00E57039" w:rsidP="00AE0955">
      <w:pPr>
        <w:spacing w:after="0" w:line="360" w:lineRule="auto"/>
        <w:rPr>
          <w:rFonts w:ascii="Century Gothic" w:hAnsi="Century Gothic"/>
          <w:b/>
          <w:bCs/>
        </w:rPr>
      </w:pPr>
      <w:r w:rsidRPr="000C2D8A">
        <w:rPr>
          <w:rFonts w:ascii="Century Gothic" w:hAnsi="Century Gothic"/>
          <w:b/>
          <w:bCs/>
        </w:rPr>
        <w:t xml:space="preserve">ARTÍCULO </w:t>
      </w:r>
      <w:proofErr w:type="gramStart"/>
      <w:r w:rsidRPr="000C2D8A">
        <w:rPr>
          <w:rFonts w:ascii="Century Gothic" w:hAnsi="Century Gothic"/>
          <w:b/>
          <w:bCs/>
        </w:rPr>
        <w:t>8 .</w:t>
      </w:r>
      <w:proofErr w:type="gramEnd"/>
      <w:r w:rsidRPr="000C2D8A">
        <w:rPr>
          <w:rFonts w:ascii="Century Gothic" w:hAnsi="Century Gothic"/>
          <w:b/>
          <w:bCs/>
        </w:rPr>
        <w:t>-APERTURA DEL FONDO ROTATIVO</w:t>
      </w:r>
    </w:p>
    <w:p w14:paraId="604866ED" w14:textId="48D6A1F8" w:rsidR="00E57039" w:rsidRPr="000C2D8A" w:rsidRDefault="00E57039" w:rsidP="00AE0955">
      <w:pPr>
        <w:spacing w:line="360" w:lineRule="auto"/>
        <w:jc w:val="both"/>
        <w:rPr>
          <w:rFonts w:ascii="Century Gothic" w:hAnsi="Century Gothic"/>
        </w:rPr>
      </w:pPr>
      <w:r w:rsidRPr="000C2D8A">
        <w:rPr>
          <w:rFonts w:ascii="Century Gothic" w:hAnsi="Century Gothic"/>
        </w:rPr>
        <w:t>Para la apertura del Fondo Rotativo deberá tomarse en cuenta el siguiente procedimiento:</w:t>
      </w:r>
    </w:p>
    <w:p w14:paraId="51435603" w14:textId="6B99DAFE" w:rsidR="00E57039" w:rsidRPr="000C2D8A" w:rsidRDefault="00E57039" w:rsidP="00AE0955">
      <w:pPr>
        <w:pStyle w:val="Prrafodelista"/>
        <w:numPr>
          <w:ilvl w:val="0"/>
          <w:numId w:val="10"/>
        </w:numPr>
        <w:spacing w:line="360" w:lineRule="auto"/>
        <w:jc w:val="both"/>
        <w:rPr>
          <w:rFonts w:ascii="Century Gothic" w:hAnsi="Century Gothic"/>
        </w:rPr>
      </w:pPr>
      <w:r w:rsidRPr="000C2D8A">
        <w:rPr>
          <w:rFonts w:ascii="Century Gothic" w:hAnsi="Century Gothic"/>
        </w:rPr>
        <w:t xml:space="preserve">La Dirección </w:t>
      </w:r>
      <w:r w:rsidR="00983A00">
        <w:rPr>
          <w:rFonts w:ascii="Century Gothic" w:hAnsi="Century Gothic"/>
        </w:rPr>
        <w:t>de Administración y Finanzas</w:t>
      </w:r>
      <w:r w:rsidRPr="000C2D8A">
        <w:rPr>
          <w:rFonts w:ascii="Century Gothic" w:hAnsi="Century Gothic"/>
        </w:rPr>
        <w:t xml:space="preserve">, a través de Tesorería, al inicio de cada gestión Fiscal mediante la emisión de informe técnico solicitará la asignación de recursos para la apertura de Fondo Rotativo y la designación del </w:t>
      </w:r>
      <w:proofErr w:type="gramStart"/>
      <w:r w:rsidRPr="000C2D8A">
        <w:rPr>
          <w:rFonts w:ascii="Century Gothic" w:hAnsi="Century Gothic"/>
        </w:rPr>
        <w:t>Responsable</w:t>
      </w:r>
      <w:proofErr w:type="gramEnd"/>
      <w:r w:rsidRPr="000C2D8A">
        <w:rPr>
          <w:rFonts w:ascii="Century Gothic" w:hAnsi="Century Gothic"/>
        </w:rPr>
        <w:t xml:space="preserve"> de Fondo Rotativo.</w:t>
      </w:r>
    </w:p>
    <w:p w14:paraId="179B1346" w14:textId="1303651C" w:rsidR="00E57039" w:rsidRPr="000C2D8A" w:rsidRDefault="00E57039" w:rsidP="00AE0955">
      <w:pPr>
        <w:pStyle w:val="Prrafodelista"/>
        <w:numPr>
          <w:ilvl w:val="0"/>
          <w:numId w:val="10"/>
        </w:numPr>
        <w:spacing w:line="360" w:lineRule="auto"/>
        <w:jc w:val="both"/>
        <w:rPr>
          <w:rFonts w:ascii="Century Gothic" w:hAnsi="Century Gothic"/>
        </w:rPr>
      </w:pPr>
      <w:r w:rsidRPr="000C2D8A">
        <w:rPr>
          <w:rFonts w:ascii="Century Gothic" w:hAnsi="Century Gothic"/>
        </w:rPr>
        <w:lastRenderedPageBreak/>
        <w:t xml:space="preserve">La Dirección </w:t>
      </w:r>
      <w:r w:rsidR="00F93A31">
        <w:rPr>
          <w:rFonts w:ascii="Century Gothic" w:hAnsi="Century Gothic"/>
        </w:rPr>
        <w:t xml:space="preserve">de Administración y Finanzas, </w:t>
      </w:r>
      <w:r w:rsidRPr="000C2D8A">
        <w:rPr>
          <w:rFonts w:ascii="Century Gothic" w:hAnsi="Century Gothic"/>
        </w:rPr>
        <w:t>una vez aprobado el informe técnico, solicitar</w:t>
      </w:r>
      <w:r w:rsidR="00F93A31">
        <w:rPr>
          <w:rFonts w:ascii="Century Gothic" w:hAnsi="Century Gothic"/>
        </w:rPr>
        <w:t>á</w:t>
      </w:r>
      <w:r w:rsidRPr="000C2D8A">
        <w:rPr>
          <w:rFonts w:ascii="Century Gothic" w:hAnsi="Century Gothic"/>
        </w:rPr>
        <w:t xml:space="preserve"> a </w:t>
      </w:r>
      <w:r w:rsidR="00F93A31">
        <w:rPr>
          <w:rFonts w:ascii="Century Gothic" w:hAnsi="Century Gothic"/>
        </w:rPr>
        <w:t>Asesoría Legal</w:t>
      </w:r>
      <w:r w:rsidRPr="000C2D8A">
        <w:rPr>
          <w:rFonts w:ascii="Century Gothic" w:hAnsi="Century Gothic"/>
        </w:rPr>
        <w:t xml:space="preserve"> el informe legal para la emisión y suscripción de la Resolución Administrativa correspondiente que autorice la apertura y designación del </w:t>
      </w:r>
      <w:proofErr w:type="gramStart"/>
      <w:r w:rsidRPr="000C2D8A">
        <w:rPr>
          <w:rFonts w:ascii="Century Gothic" w:hAnsi="Century Gothic"/>
        </w:rPr>
        <w:t>Responsable</w:t>
      </w:r>
      <w:proofErr w:type="gramEnd"/>
      <w:r w:rsidRPr="000C2D8A">
        <w:rPr>
          <w:rFonts w:ascii="Century Gothic" w:hAnsi="Century Gothic"/>
        </w:rPr>
        <w:t xml:space="preserve"> de Fondo Rotativo.</w:t>
      </w:r>
    </w:p>
    <w:p w14:paraId="333F168F" w14:textId="77777777" w:rsidR="00E57039" w:rsidRPr="000C2D8A" w:rsidRDefault="00E57039" w:rsidP="00AE0955">
      <w:pPr>
        <w:spacing w:after="0" w:line="360" w:lineRule="auto"/>
        <w:rPr>
          <w:rFonts w:ascii="Century Gothic" w:hAnsi="Century Gothic"/>
          <w:b/>
          <w:bCs/>
        </w:rPr>
      </w:pPr>
      <w:r w:rsidRPr="000C2D8A">
        <w:rPr>
          <w:rFonts w:ascii="Century Gothic" w:hAnsi="Century Gothic"/>
          <w:b/>
          <w:bCs/>
        </w:rPr>
        <w:t>ARTÍCULO 9.-AUTORIZACIÓN DE APERTURA</w:t>
      </w:r>
    </w:p>
    <w:p w14:paraId="16513349" w14:textId="6CAFA8B4" w:rsidR="00E57039" w:rsidRPr="000C2D8A" w:rsidRDefault="00E57039" w:rsidP="00AE0955">
      <w:pPr>
        <w:pStyle w:val="Prrafodelista"/>
        <w:numPr>
          <w:ilvl w:val="0"/>
          <w:numId w:val="11"/>
        </w:numPr>
        <w:spacing w:line="360" w:lineRule="auto"/>
        <w:jc w:val="both"/>
        <w:rPr>
          <w:rFonts w:ascii="Century Gothic" w:hAnsi="Century Gothic"/>
        </w:rPr>
      </w:pPr>
      <w:r w:rsidRPr="000C2D8A">
        <w:rPr>
          <w:rFonts w:ascii="Century Gothic" w:hAnsi="Century Gothic"/>
        </w:rPr>
        <w:t xml:space="preserve">Autorizada la apertura del Fondo Rotativo en el Sistema de Gestión </w:t>
      </w:r>
      <w:r w:rsidR="00833257" w:rsidRPr="000C2D8A">
        <w:rPr>
          <w:rFonts w:ascii="Century Gothic" w:hAnsi="Century Gothic"/>
        </w:rPr>
        <w:t>Pública</w:t>
      </w:r>
      <w:r w:rsidRPr="000C2D8A">
        <w:rPr>
          <w:rFonts w:ascii="Century Gothic" w:hAnsi="Century Gothic"/>
        </w:rPr>
        <w:t xml:space="preserve"> (SIGEP) el importe asignado será desembolsado en la cuenta corriente fiscal dispuesta para el Fondo Rotativo.</w:t>
      </w:r>
    </w:p>
    <w:p w14:paraId="44292800" w14:textId="4B00B6F2" w:rsidR="00E57039" w:rsidRPr="000C2D8A" w:rsidRDefault="00E57039" w:rsidP="00AE0955">
      <w:pPr>
        <w:pStyle w:val="Prrafodelista"/>
        <w:numPr>
          <w:ilvl w:val="0"/>
          <w:numId w:val="11"/>
        </w:numPr>
        <w:spacing w:line="360" w:lineRule="auto"/>
        <w:jc w:val="both"/>
        <w:rPr>
          <w:rFonts w:ascii="Century Gothic" w:hAnsi="Century Gothic"/>
        </w:rPr>
      </w:pPr>
      <w:r w:rsidRPr="000C2D8A">
        <w:rPr>
          <w:rFonts w:ascii="Century Gothic" w:hAnsi="Century Gothic"/>
        </w:rPr>
        <w:t xml:space="preserve">Los recursos del Fondo Rotativo se </w:t>
      </w:r>
      <w:r w:rsidR="00833257" w:rsidRPr="000C2D8A">
        <w:rPr>
          <w:rFonts w:ascii="Century Gothic" w:hAnsi="Century Gothic"/>
        </w:rPr>
        <w:t>ejecutarán</w:t>
      </w:r>
      <w:r w:rsidRPr="000C2D8A">
        <w:rPr>
          <w:rFonts w:ascii="Century Gothic" w:hAnsi="Century Gothic"/>
        </w:rPr>
        <w:t xml:space="preserve"> únicamente en las partidas de gasto habilitadas en el SIGEP al momento de la apertura. </w:t>
      </w:r>
    </w:p>
    <w:p w14:paraId="13260677" w14:textId="77777777" w:rsidR="00E57039" w:rsidRPr="000C2D8A" w:rsidRDefault="00E57039" w:rsidP="00AE0955">
      <w:pPr>
        <w:spacing w:after="0" w:line="360" w:lineRule="auto"/>
        <w:rPr>
          <w:rFonts w:ascii="Century Gothic" w:hAnsi="Century Gothic"/>
          <w:b/>
          <w:bCs/>
        </w:rPr>
      </w:pPr>
      <w:r w:rsidRPr="000C2D8A">
        <w:rPr>
          <w:rFonts w:ascii="Century Gothic" w:hAnsi="Century Gothic"/>
          <w:b/>
          <w:bCs/>
        </w:rPr>
        <w:t xml:space="preserve">ARTÍCULO 10.-MONTO AUTORIZADO </w:t>
      </w:r>
    </w:p>
    <w:p w14:paraId="34D2C28C" w14:textId="60B8B22C" w:rsidR="00E57039" w:rsidRPr="000C2D8A" w:rsidRDefault="00E57039" w:rsidP="00AE0955">
      <w:pPr>
        <w:spacing w:line="360" w:lineRule="auto"/>
        <w:jc w:val="both"/>
        <w:rPr>
          <w:rFonts w:ascii="Century Gothic" w:hAnsi="Century Gothic"/>
        </w:rPr>
      </w:pPr>
      <w:r w:rsidRPr="000C2D8A">
        <w:rPr>
          <w:rFonts w:ascii="Century Gothic" w:hAnsi="Century Gothic"/>
        </w:rPr>
        <w:t xml:space="preserve">El monto autorizado para el </w:t>
      </w:r>
      <w:r w:rsidR="00AA7C7C" w:rsidRPr="000C2D8A">
        <w:rPr>
          <w:rFonts w:ascii="Century Gothic" w:hAnsi="Century Gothic"/>
        </w:rPr>
        <w:t xml:space="preserve">funcionamiento del </w:t>
      </w:r>
      <w:r w:rsidRPr="000C2D8A">
        <w:rPr>
          <w:rFonts w:ascii="Century Gothic" w:hAnsi="Century Gothic"/>
        </w:rPr>
        <w:t xml:space="preserve">Fondo Rotativo de la </w:t>
      </w:r>
      <w:r w:rsidR="00AA7C7C" w:rsidRPr="000C2D8A">
        <w:rPr>
          <w:rFonts w:ascii="Century Gothic" w:hAnsi="Century Gothic"/>
        </w:rPr>
        <w:t xml:space="preserve">Caja Bancaria Estatal de Salud será de Bs 50.000.- (Cincuenta mil 00/100 bolivianos). </w:t>
      </w:r>
    </w:p>
    <w:p w14:paraId="6A148D9E" w14:textId="47E2C92E" w:rsidR="00310954" w:rsidRPr="000C2D8A" w:rsidRDefault="00310954" w:rsidP="00AE0955">
      <w:pPr>
        <w:spacing w:after="0" w:line="360" w:lineRule="auto"/>
        <w:rPr>
          <w:rFonts w:ascii="Century Gothic" w:hAnsi="Century Gothic"/>
          <w:b/>
          <w:bCs/>
        </w:rPr>
      </w:pPr>
      <w:r w:rsidRPr="000C2D8A">
        <w:rPr>
          <w:rFonts w:ascii="Century Gothic" w:hAnsi="Century Gothic"/>
          <w:b/>
          <w:bCs/>
        </w:rPr>
        <w:t>Artículo 1</w:t>
      </w:r>
      <w:r w:rsidR="00044CAA">
        <w:rPr>
          <w:rFonts w:ascii="Century Gothic" w:hAnsi="Century Gothic"/>
          <w:b/>
          <w:bCs/>
        </w:rPr>
        <w:t>1</w:t>
      </w:r>
      <w:r w:rsidRPr="000C2D8A">
        <w:rPr>
          <w:rFonts w:ascii="Century Gothic" w:hAnsi="Century Gothic"/>
          <w:b/>
          <w:bCs/>
        </w:rPr>
        <w:t>.- PARTIDAS PRESUPUESTARIAS AUTORIZADAS</w:t>
      </w:r>
    </w:p>
    <w:p w14:paraId="3189E122" w14:textId="2B3B8D97" w:rsidR="00310954" w:rsidRPr="000C2D8A" w:rsidRDefault="00310954" w:rsidP="00AE0955">
      <w:pPr>
        <w:spacing w:line="360" w:lineRule="auto"/>
        <w:jc w:val="both"/>
        <w:rPr>
          <w:rFonts w:ascii="Century Gothic" w:hAnsi="Century Gothic" w:cs="Arial"/>
        </w:rPr>
      </w:pPr>
      <w:r w:rsidRPr="000C2D8A">
        <w:rPr>
          <w:rFonts w:ascii="Century Gothic" w:hAnsi="Century Gothic" w:cs="Arial"/>
        </w:rPr>
        <w:t xml:space="preserve">Los recursos del Fondo Rotativo, podrán utilizarse únicamente para gastos en las partidas contempladas en el fondo rotatorio dentro del SIGEP, las cuales son: </w:t>
      </w:r>
    </w:p>
    <w:p w14:paraId="118E9D10" w14:textId="77777777" w:rsidR="00310954" w:rsidRPr="000C2D8A" w:rsidRDefault="00310954" w:rsidP="00AE0955">
      <w:pPr>
        <w:pStyle w:val="Prrafodelista"/>
        <w:numPr>
          <w:ilvl w:val="0"/>
          <w:numId w:val="3"/>
        </w:numPr>
        <w:spacing w:before="240" w:after="60" w:line="360" w:lineRule="auto"/>
        <w:jc w:val="both"/>
        <w:rPr>
          <w:rFonts w:ascii="Century Gothic" w:hAnsi="Century Gothic" w:cs="Arial"/>
        </w:rPr>
      </w:pPr>
      <w:r w:rsidRPr="000C2D8A">
        <w:rPr>
          <w:rFonts w:ascii="Century Gothic" w:hAnsi="Century Gothic" w:cs="Arial"/>
        </w:rPr>
        <w:t xml:space="preserve">Adquisición de Bienes (Grupo 30000) y Servicios (Grupo 20000, exceptuando las partidas 25200 y 25800). </w:t>
      </w:r>
    </w:p>
    <w:p w14:paraId="272C1BC5" w14:textId="3342262D" w:rsidR="00310954" w:rsidRPr="000C2D8A" w:rsidRDefault="00310954" w:rsidP="00AE0955">
      <w:pPr>
        <w:pStyle w:val="Prrafodelista"/>
        <w:numPr>
          <w:ilvl w:val="0"/>
          <w:numId w:val="3"/>
        </w:numPr>
        <w:spacing w:before="240" w:after="60" w:line="360" w:lineRule="auto"/>
        <w:jc w:val="both"/>
        <w:rPr>
          <w:rFonts w:ascii="Century Gothic" w:hAnsi="Century Gothic" w:cs="Arial"/>
        </w:rPr>
      </w:pPr>
      <w:r w:rsidRPr="000C2D8A">
        <w:rPr>
          <w:rFonts w:ascii="Century Gothic" w:hAnsi="Century Gothic" w:cs="Arial"/>
        </w:rPr>
        <w:t xml:space="preserve">Subgrupo 80000 (exceptuando las partidas 85300, 85500 y 85900) </w:t>
      </w:r>
    </w:p>
    <w:p w14:paraId="62322DCE" w14:textId="4B0DD519" w:rsidR="00310954" w:rsidRDefault="00310954" w:rsidP="00AE0955">
      <w:pPr>
        <w:pStyle w:val="Prrafodelista"/>
        <w:numPr>
          <w:ilvl w:val="0"/>
          <w:numId w:val="3"/>
        </w:numPr>
        <w:spacing w:before="240" w:after="60" w:line="360" w:lineRule="auto"/>
        <w:jc w:val="both"/>
        <w:rPr>
          <w:rFonts w:ascii="Century Gothic" w:hAnsi="Century Gothic" w:cs="Arial"/>
        </w:rPr>
      </w:pPr>
      <w:r w:rsidRPr="000C2D8A">
        <w:rPr>
          <w:rFonts w:ascii="Century Gothic" w:hAnsi="Century Gothic" w:cs="Arial"/>
        </w:rPr>
        <w:t>Comisiones bancarias.</w:t>
      </w:r>
    </w:p>
    <w:p w14:paraId="5BD55839" w14:textId="77777777" w:rsidR="00712C43" w:rsidRPr="00712C43" w:rsidRDefault="00712C43" w:rsidP="00AE0955">
      <w:pPr>
        <w:spacing w:line="360" w:lineRule="auto"/>
        <w:rPr>
          <w:rFonts w:ascii="Century Gothic" w:hAnsi="Century Gothic" w:cs="Arial"/>
          <w:b/>
          <w:sz w:val="2"/>
          <w:szCs w:val="2"/>
        </w:rPr>
      </w:pPr>
    </w:p>
    <w:p w14:paraId="3D48375D" w14:textId="49D81853" w:rsidR="00990F0E" w:rsidRPr="000C2D8A" w:rsidRDefault="00990F0E" w:rsidP="00AE0955">
      <w:pPr>
        <w:spacing w:line="360" w:lineRule="auto"/>
        <w:rPr>
          <w:rFonts w:ascii="Century Gothic" w:hAnsi="Century Gothic" w:cs="Arial"/>
          <w:b/>
        </w:rPr>
      </w:pPr>
      <w:r w:rsidRPr="000C2D8A">
        <w:rPr>
          <w:rFonts w:ascii="Century Gothic" w:hAnsi="Century Gothic" w:cs="Arial"/>
          <w:b/>
        </w:rPr>
        <w:t>ARTÍCULO 1</w:t>
      </w:r>
      <w:r w:rsidR="00231A1D">
        <w:rPr>
          <w:rFonts w:ascii="Century Gothic" w:hAnsi="Century Gothic" w:cs="Arial"/>
          <w:b/>
        </w:rPr>
        <w:t>2.</w:t>
      </w:r>
      <w:r w:rsidRPr="000C2D8A">
        <w:rPr>
          <w:rFonts w:ascii="Century Gothic" w:hAnsi="Century Gothic" w:cs="Arial"/>
          <w:b/>
        </w:rPr>
        <w:t xml:space="preserve">- OPERACIÓNES DEL FONDO ROTATIVO </w:t>
      </w:r>
    </w:p>
    <w:p w14:paraId="1680B7E4" w14:textId="77777777" w:rsidR="00990F0E" w:rsidRPr="000C2D8A" w:rsidRDefault="00990F0E" w:rsidP="00AE0955">
      <w:pPr>
        <w:spacing w:line="360" w:lineRule="auto"/>
        <w:jc w:val="both"/>
        <w:rPr>
          <w:rFonts w:ascii="Century Gothic" w:hAnsi="Century Gothic" w:cs="Arial"/>
        </w:rPr>
      </w:pPr>
      <w:r w:rsidRPr="000C2D8A">
        <w:rPr>
          <w:rFonts w:ascii="Century Gothic" w:hAnsi="Century Gothic" w:cs="Arial"/>
        </w:rPr>
        <w:t xml:space="preserve">A través del Fondo Rotativo se podrán realizar los siguientes tipos de operaciones: </w:t>
      </w:r>
    </w:p>
    <w:p w14:paraId="631B55C8" w14:textId="15E5DADF" w:rsidR="00990F0E" w:rsidRPr="000C2D8A" w:rsidRDefault="00990F0E" w:rsidP="00AE0955">
      <w:pPr>
        <w:pStyle w:val="Prrafodelista"/>
        <w:numPr>
          <w:ilvl w:val="0"/>
          <w:numId w:val="4"/>
        </w:numPr>
        <w:spacing w:before="240" w:after="60" w:line="360" w:lineRule="auto"/>
        <w:jc w:val="both"/>
        <w:rPr>
          <w:rFonts w:ascii="Century Gothic" w:hAnsi="Century Gothic" w:cs="Arial"/>
        </w:rPr>
      </w:pPr>
      <w:r w:rsidRPr="000C2D8A">
        <w:rPr>
          <w:rFonts w:ascii="Century Gothic" w:hAnsi="Century Gothic" w:cs="Arial"/>
        </w:rPr>
        <w:t xml:space="preserve">Anticipo </w:t>
      </w:r>
    </w:p>
    <w:p w14:paraId="2AB6BD16" w14:textId="53A0615D" w:rsidR="00990F0E" w:rsidRPr="000C2D8A" w:rsidRDefault="00990F0E" w:rsidP="00AE0955">
      <w:pPr>
        <w:pStyle w:val="Prrafodelista"/>
        <w:numPr>
          <w:ilvl w:val="0"/>
          <w:numId w:val="4"/>
        </w:numPr>
        <w:spacing w:before="240" w:after="60" w:line="360" w:lineRule="auto"/>
        <w:jc w:val="both"/>
        <w:rPr>
          <w:rFonts w:ascii="Century Gothic" w:hAnsi="Century Gothic" w:cs="Arial"/>
        </w:rPr>
      </w:pPr>
      <w:r w:rsidRPr="000C2D8A">
        <w:rPr>
          <w:rFonts w:ascii="Century Gothic" w:hAnsi="Century Gothic" w:cs="Arial"/>
        </w:rPr>
        <w:t xml:space="preserve">Caja Chica </w:t>
      </w:r>
    </w:p>
    <w:p w14:paraId="3F80D041" w14:textId="77777777" w:rsidR="00990F0E" w:rsidRPr="000C2D8A" w:rsidRDefault="00990F0E" w:rsidP="00AE0955">
      <w:pPr>
        <w:spacing w:line="360" w:lineRule="auto"/>
        <w:jc w:val="both"/>
        <w:rPr>
          <w:rFonts w:ascii="Century Gothic" w:hAnsi="Century Gothic" w:cs="Arial"/>
        </w:rPr>
      </w:pPr>
      <w:r w:rsidRPr="000C2D8A">
        <w:rPr>
          <w:rFonts w:ascii="Century Gothic" w:hAnsi="Century Gothic" w:cs="Arial"/>
        </w:rPr>
        <w:t>Para ambos casos se emitirá reglamentación específica para su utilización y operativización.</w:t>
      </w:r>
    </w:p>
    <w:p w14:paraId="15409804" w14:textId="77777777" w:rsidR="00310954" w:rsidRPr="000C2D8A" w:rsidRDefault="00310954" w:rsidP="00AE0955">
      <w:pPr>
        <w:spacing w:line="360" w:lineRule="auto"/>
        <w:jc w:val="both"/>
        <w:rPr>
          <w:rFonts w:ascii="Century Gothic" w:hAnsi="Century Gothic"/>
        </w:rPr>
      </w:pPr>
    </w:p>
    <w:p w14:paraId="6FA20706" w14:textId="1FC96863" w:rsidR="006A204F" w:rsidRPr="000C2D8A" w:rsidRDefault="006A204F" w:rsidP="00AE0955">
      <w:pPr>
        <w:spacing w:line="360" w:lineRule="auto"/>
        <w:rPr>
          <w:rFonts w:ascii="Century Gothic" w:hAnsi="Century Gothic" w:cs="Arial"/>
          <w:b/>
        </w:rPr>
      </w:pPr>
      <w:r w:rsidRPr="000C2D8A">
        <w:rPr>
          <w:rFonts w:ascii="Century Gothic" w:hAnsi="Century Gothic" w:cs="Arial"/>
          <w:b/>
        </w:rPr>
        <w:lastRenderedPageBreak/>
        <w:t>ARTÍCULO 1</w:t>
      </w:r>
      <w:r w:rsidR="00231A1D">
        <w:rPr>
          <w:rFonts w:ascii="Century Gothic" w:hAnsi="Century Gothic" w:cs="Arial"/>
          <w:b/>
        </w:rPr>
        <w:t>3</w:t>
      </w:r>
      <w:r w:rsidRPr="000C2D8A">
        <w:rPr>
          <w:rFonts w:ascii="Century Gothic" w:hAnsi="Century Gothic" w:cs="Arial"/>
          <w:b/>
        </w:rPr>
        <w:t xml:space="preserve">.-PROCEDIMIENTO PARA LA AUTORIZACION DE APERTURA DEL FONDO ROTATIVO </w:t>
      </w:r>
    </w:p>
    <w:p w14:paraId="147E3AFF" w14:textId="398C7B92" w:rsidR="00E57039" w:rsidRPr="000C2D8A" w:rsidRDefault="00E57039" w:rsidP="00AE0955">
      <w:pPr>
        <w:spacing w:line="360" w:lineRule="auto"/>
        <w:jc w:val="both"/>
        <w:rPr>
          <w:rFonts w:ascii="Century Gothic" w:hAnsi="Century Gothic"/>
        </w:rPr>
      </w:pPr>
      <w:r w:rsidRPr="000C2D8A">
        <w:rPr>
          <w:rFonts w:ascii="Century Gothic" w:hAnsi="Century Gothic"/>
        </w:rPr>
        <w:t>Para el desembolso de recurso</w:t>
      </w:r>
      <w:r w:rsidR="00833BE6">
        <w:rPr>
          <w:rFonts w:ascii="Century Gothic" w:hAnsi="Century Gothic"/>
        </w:rPr>
        <w:t>s</w:t>
      </w:r>
      <w:r w:rsidRPr="000C2D8A">
        <w:rPr>
          <w:rFonts w:ascii="Century Gothic" w:hAnsi="Century Gothic"/>
        </w:rPr>
        <w:t xml:space="preserve"> de Fondo Rotativo, deberá cumplirse el siguiente procedimiento:</w:t>
      </w:r>
    </w:p>
    <w:p w14:paraId="49A9FCB6" w14:textId="2252FF57" w:rsidR="00E57039" w:rsidRPr="000C2D8A" w:rsidRDefault="00E57039" w:rsidP="00AE0955">
      <w:pPr>
        <w:pStyle w:val="Prrafodelista"/>
        <w:numPr>
          <w:ilvl w:val="0"/>
          <w:numId w:val="12"/>
        </w:numPr>
        <w:spacing w:line="360" w:lineRule="auto"/>
        <w:jc w:val="both"/>
        <w:rPr>
          <w:rFonts w:ascii="Century Gothic" w:hAnsi="Century Gothic"/>
        </w:rPr>
      </w:pPr>
      <w:r w:rsidRPr="000C2D8A">
        <w:rPr>
          <w:rFonts w:ascii="Century Gothic" w:hAnsi="Century Gothic"/>
        </w:rPr>
        <w:t xml:space="preserve">La o el </w:t>
      </w:r>
      <w:proofErr w:type="gramStart"/>
      <w:r w:rsidRPr="000C2D8A">
        <w:rPr>
          <w:rFonts w:ascii="Century Gothic" w:hAnsi="Century Gothic"/>
        </w:rPr>
        <w:t>Responsable</w:t>
      </w:r>
      <w:proofErr w:type="gramEnd"/>
      <w:r w:rsidRPr="000C2D8A">
        <w:rPr>
          <w:rFonts w:ascii="Century Gothic" w:hAnsi="Century Gothic"/>
        </w:rPr>
        <w:t xml:space="preserve"> de Fondo Rotativo, una vez emitida la Resolución Administrativa de aprobación de apertura del fondo rotativo, procederá a la apertura mediante el módulo del Fondo Rotativo del SIGEP. Por el monto solicitado y autorizado por el Ministerio de Economía y Finanzas Publicas. (MEFP). </w:t>
      </w:r>
    </w:p>
    <w:p w14:paraId="1950B52D" w14:textId="59474841" w:rsidR="00E57039" w:rsidRPr="000C2D8A" w:rsidRDefault="00E57039" w:rsidP="00AE0955">
      <w:pPr>
        <w:pStyle w:val="Prrafodelista"/>
        <w:numPr>
          <w:ilvl w:val="0"/>
          <w:numId w:val="12"/>
        </w:numPr>
        <w:spacing w:line="360" w:lineRule="auto"/>
        <w:jc w:val="both"/>
        <w:rPr>
          <w:rFonts w:ascii="Century Gothic" w:hAnsi="Century Gothic"/>
        </w:rPr>
      </w:pPr>
      <w:r w:rsidRPr="000C2D8A">
        <w:rPr>
          <w:rFonts w:ascii="Century Gothic" w:hAnsi="Century Gothic"/>
        </w:rPr>
        <w:t xml:space="preserve">Si el monto asignado por el MEFP para la apertura del Fondo Rotativo fuese inferior a lo requerido por la entidad, la o el </w:t>
      </w:r>
      <w:proofErr w:type="gramStart"/>
      <w:r w:rsidRPr="000C2D8A">
        <w:rPr>
          <w:rFonts w:ascii="Century Gothic" w:hAnsi="Century Gothic"/>
        </w:rPr>
        <w:t>Responsable</w:t>
      </w:r>
      <w:proofErr w:type="gramEnd"/>
      <w:r w:rsidRPr="000C2D8A">
        <w:rPr>
          <w:rFonts w:ascii="Century Gothic" w:hAnsi="Century Gothic"/>
        </w:rPr>
        <w:t xml:space="preserve"> de Fondo Rotativo realizar</w:t>
      </w:r>
      <w:r w:rsidR="008340F6">
        <w:rPr>
          <w:rFonts w:ascii="Century Gothic" w:hAnsi="Century Gothic"/>
        </w:rPr>
        <w:t>á</w:t>
      </w:r>
      <w:r w:rsidRPr="000C2D8A">
        <w:rPr>
          <w:rFonts w:ascii="Century Gothic" w:hAnsi="Century Gothic"/>
        </w:rPr>
        <w:t xml:space="preserve"> la solicitud de incremento, mediante nota firmada por el Director </w:t>
      </w:r>
      <w:r w:rsidR="008340F6">
        <w:rPr>
          <w:rFonts w:ascii="Century Gothic" w:hAnsi="Century Gothic"/>
        </w:rPr>
        <w:t>de Administración y Finanzas</w:t>
      </w:r>
      <w:r w:rsidRPr="000C2D8A">
        <w:rPr>
          <w:rFonts w:ascii="Century Gothic" w:hAnsi="Century Gothic"/>
        </w:rPr>
        <w:t>.</w:t>
      </w:r>
    </w:p>
    <w:p w14:paraId="484337C5" w14:textId="5210531A" w:rsidR="00E57039" w:rsidRPr="000C2D8A" w:rsidRDefault="00E57039" w:rsidP="00AE0955">
      <w:pPr>
        <w:pStyle w:val="Prrafodelista"/>
        <w:numPr>
          <w:ilvl w:val="0"/>
          <w:numId w:val="12"/>
        </w:numPr>
        <w:spacing w:line="360" w:lineRule="auto"/>
        <w:jc w:val="both"/>
        <w:rPr>
          <w:rFonts w:ascii="Century Gothic" w:hAnsi="Century Gothic"/>
        </w:rPr>
      </w:pPr>
      <w:r w:rsidRPr="000C2D8A">
        <w:rPr>
          <w:rFonts w:ascii="Century Gothic" w:hAnsi="Century Gothic"/>
        </w:rPr>
        <w:t xml:space="preserve">Los recursos asignados para el manejo del Fondo Rotativo </w:t>
      </w:r>
      <w:r w:rsidR="00833257" w:rsidRPr="000C2D8A">
        <w:rPr>
          <w:rFonts w:ascii="Century Gothic" w:hAnsi="Century Gothic"/>
        </w:rPr>
        <w:t>serán</w:t>
      </w:r>
      <w:r w:rsidRPr="000C2D8A">
        <w:rPr>
          <w:rFonts w:ascii="Century Gothic" w:hAnsi="Century Gothic"/>
        </w:rPr>
        <w:t xml:space="preserve"> operados mediante cuentas corrientes fiscales pagadoras, a través del </w:t>
      </w:r>
      <w:r w:rsidR="00833257" w:rsidRPr="000C2D8A">
        <w:rPr>
          <w:rFonts w:ascii="Century Gothic" w:hAnsi="Century Gothic"/>
        </w:rPr>
        <w:t>módulo</w:t>
      </w:r>
      <w:r w:rsidRPr="000C2D8A">
        <w:rPr>
          <w:rFonts w:ascii="Century Gothic" w:hAnsi="Century Gothic"/>
        </w:rPr>
        <w:t xml:space="preserve"> de Fondo Rotativo del SIGEP.      </w:t>
      </w:r>
    </w:p>
    <w:p w14:paraId="27B18854" w14:textId="4E24EDC3" w:rsidR="00E57039" w:rsidRPr="000C2D8A" w:rsidRDefault="00E57039" w:rsidP="00AE0955">
      <w:pPr>
        <w:spacing w:line="360" w:lineRule="auto"/>
        <w:rPr>
          <w:rFonts w:ascii="Century Gothic" w:hAnsi="Century Gothic" w:cs="Arial"/>
          <w:b/>
        </w:rPr>
      </w:pPr>
      <w:r w:rsidRPr="000C2D8A">
        <w:rPr>
          <w:rFonts w:ascii="Century Gothic" w:hAnsi="Century Gothic" w:cs="Arial"/>
          <w:b/>
        </w:rPr>
        <w:t>ARTÍCULO 1</w:t>
      </w:r>
      <w:r w:rsidR="00231A1D">
        <w:rPr>
          <w:rFonts w:ascii="Century Gothic" w:hAnsi="Century Gothic" w:cs="Arial"/>
          <w:b/>
        </w:rPr>
        <w:t>4</w:t>
      </w:r>
      <w:r w:rsidRPr="000C2D8A">
        <w:rPr>
          <w:rFonts w:ascii="Century Gothic" w:hAnsi="Century Gothic" w:cs="Arial"/>
          <w:b/>
        </w:rPr>
        <w:t xml:space="preserve">.-RESPONSABLE DEL FONDO ROTATIVO </w:t>
      </w:r>
    </w:p>
    <w:p w14:paraId="60C7BF1A" w14:textId="54D81132" w:rsidR="00E57039" w:rsidRPr="000C2D8A" w:rsidRDefault="00E57039" w:rsidP="00AE0955">
      <w:pPr>
        <w:spacing w:line="360" w:lineRule="auto"/>
        <w:jc w:val="both"/>
        <w:rPr>
          <w:rFonts w:ascii="Century Gothic" w:hAnsi="Century Gothic"/>
        </w:rPr>
      </w:pPr>
      <w:r w:rsidRPr="000C2D8A">
        <w:rPr>
          <w:rFonts w:ascii="Century Gothic" w:hAnsi="Century Gothic"/>
        </w:rPr>
        <w:t xml:space="preserve">El </w:t>
      </w:r>
      <w:proofErr w:type="gramStart"/>
      <w:r w:rsidRPr="000C2D8A">
        <w:rPr>
          <w:rFonts w:ascii="Century Gothic" w:hAnsi="Century Gothic"/>
        </w:rPr>
        <w:t>Responsable</w:t>
      </w:r>
      <w:proofErr w:type="gramEnd"/>
      <w:r w:rsidRPr="000C2D8A">
        <w:rPr>
          <w:rFonts w:ascii="Century Gothic" w:hAnsi="Century Gothic"/>
        </w:rPr>
        <w:t xml:space="preserve"> del Fondo Rotativo de la Caja Bancaria Estatal de Salud deberá ser el servidor </w:t>
      </w:r>
      <w:r w:rsidR="00166F64" w:rsidRPr="000C2D8A">
        <w:rPr>
          <w:rFonts w:ascii="Century Gothic" w:hAnsi="Century Gothic"/>
        </w:rPr>
        <w:t>público</w:t>
      </w:r>
      <w:r w:rsidRPr="000C2D8A">
        <w:rPr>
          <w:rFonts w:ascii="Century Gothic" w:hAnsi="Century Gothic"/>
        </w:rPr>
        <w:t xml:space="preserve"> dependiente de Tesorería y su designación se realizar</w:t>
      </w:r>
      <w:r w:rsidR="007077C6">
        <w:rPr>
          <w:rFonts w:ascii="Century Gothic" w:hAnsi="Century Gothic"/>
        </w:rPr>
        <w:t>á</w:t>
      </w:r>
      <w:r w:rsidRPr="000C2D8A">
        <w:rPr>
          <w:rFonts w:ascii="Century Gothic" w:hAnsi="Century Gothic"/>
        </w:rPr>
        <w:t xml:space="preserve"> mediante Resolución emitida por el Director General Ejecutivo.    </w:t>
      </w:r>
    </w:p>
    <w:p w14:paraId="65AC362B" w14:textId="29A23D6B" w:rsidR="00E57039" w:rsidRPr="000C2D8A" w:rsidRDefault="00E57039" w:rsidP="00AE0955">
      <w:pPr>
        <w:spacing w:line="360" w:lineRule="auto"/>
        <w:jc w:val="both"/>
        <w:rPr>
          <w:rFonts w:ascii="Century Gothic" w:hAnsi="Century Gothic" w:cs="Arial"/>
          <w:b/>
        </w:rPr>
      </w:pPr>
      <w:r w:rsidRPr="000C2D8A">
        <w:rPr>
          <w:rFonts w:ascii="Century Gothic" w:hAnsi="Century Gothic" w:cs="Arial"/>
          <w:b/>
        </w:rPr>
        <w:t>ARTÍCULO 1</w:t>
      </w:r>
      <w:r w:rsidR="00231A1D">
        <w:rPr>
          <w:rFonts w:ascii="Century Gothic" w:hAnsi="Century Gothic" w:cs="Arial"/>
          <w:b/>
        </w:rPr>
        <w:t>5</w:t>
      </w:r>
      <w:r w:rsidRPr="000C2D8A">
        <w:rPr>
          <w:rFonts w:ascii="Century Gothic" w:hAnsi="Century Gothic" w:cs="Arial"/>
          <w:b/>
        </w:rPr>
        <w:t xml:space="preserve">.-RESPONSABILIDADES Y FUNCIONES DEL RESPONSABLE DE FONDO ROTATIVO  </w:t>
      </w:r>
    </w:p>
    <w:p w14:paraId="1AA6F90C" w14:textId="74C00A8C" w:rsidR="00E57039" w:rsidRPr="000C2D8A" w:rsidRDefault="00E57039" w:rsidP="00AE0955">
      <w:pPr>
        <w:pStyle w:val="Prrafodelista"/>
        <w:numPr>
          <w:ilvl w:val="0"/>
          <w:numId w:val="13"/>
        </w:numPr>
        <w:spacing w:line="360" w:lineRule="auto"/>
        <w:jc w:val="both"/>
        <w:rPr>
          <w:rFonts w:ascii="Century Gothic" w:hAnsi="Century Gothic"/>
        </w:rPr>
      </w:pPr>
      <w:r w:rsidRPr="000C2D8A">
        <w:rPr>
          <w:rFonts w:ascii="Century Gothic" w:hAnsi="Century Gothic"/>
        </w:rPr>
        <w:t xml:space="preserve">El servidor </w:t>
      </w:r>
      <w:r w:rsidR="00166F64" w:rsidRPr="000C2D8A">
        <w:rPr>
          <w:rFonts w:ascii="Century Gothic" w:hAnsi="Century Gothic"/>
        </w:rPr>
        <w:t>público</w:t>
      </w:r>
      <w:r w:rsidRPr="000C2D8A">
        <w:rPr>
          <w:rFonts w:ascii="Century Gothic" w:hAnsi="Century Gothic"/>
        </w:rPr>
        <w:t xml:space="preserve"> designado mediante Resolución Administrativa como responsable del manejo de Fondo Rotativo, se encargará de su correcta administración y tiene obligación de efectuar la reposición, una vez efectuado el descargo correspondiente, a fin de evitar la iliquidez en el Fondo Rotativo.   </w:t>
      </w:r>
    </w:p>
    <w:p w14:paraId="12AD0AA4" w14:textId="30453E82" w:rsidR="00E57039" w:rsidRPr="000C2D8A" w:rsidRDefault="00E57039" w:rsidP="00AE0955">
      <w:pPr>
        <w:pStyle w:val="Prrafodelista"/>
        <w:numPr>
          <w:ilvl w:val="0"/>
          <w:numId w:val="13"/>
        </w:numPr>
        <w:spacing w:line="360" w:lineRule="auto"/>
        <w:jc w:val="both"/>
        <w:rPr>
          <w:rFonts w:ascii="Century Gothic" w:hAnsi="Century Gothic"/>
        </w:rPr>
      </w:pPr>
      <w:r w:rsidRPr="000C2D8A">
        <w:rPr>
          <w:rFonts w:ascii="Century Gothic" w:hAnsi="Century Gothic"/>
        </w:rPr>
        <w:t>Las funciones que debe cumplir son las siguientes:</w:t>
      </w:r>
    </w:p>
    <w:p w14:paraId="29F9F7B0" w14:textId="77777777" w:rsidR="00166F64" w:rsidRPr="000C2D8A" w:rsidRDefault="00E57039" w:rsidP="00AE0955">
      <w:pPr>
        <w:pStyle w:val="Prrafodelista"/>
        <w:numPr>
          <w:ilvl w:val="0"/>
          <w:numId w:val="15"/>
        </w:numPr>
        <w:spacing w:line="360" w:lineRule="auto"/>
        <w:ind w:left="1134" w:hanging="426"/>
        <w:jc w:val="both"/>
        <w:rPr>
          <w:rFonts w:ascii="Century Gothic" w:hAnsi="Century Gothic"/>
        </w:rPr>
      </w:pPr>
      <w:r w:rsidRPr="000C2D8A">
        <w:rPr>
          <w:rFonts w:ascii="Century Gothic" w:hAnsi="Century Gothic"/>
        </w:rPr>
        <w:t>Efectuar la apertura y cierre del Fondo Rotativo.</w:t>
      </w:r>
    </w:p>
    <w:p w14:paraId="64172514" w14:textId="4ECD0307" w:rsidR="00E57039" w:rsidRPr="000C2D8A" w:rsidRDefault="00E57039" w:rsidP="00AE0955">
      <w:pPr>
        <w:pStyle w:val="Prrafodelista"/>
        <w:numPr>
          <w:ilvl w:val="0"/>
          <w:numId w:val="15"/>
        </w:numPr>
        <w:spacing w:line="360" w:lineRule="auto"/>
        <w:ind w:left="1134" w:hanging="426"/>
        <w:jc w:val="both"/>
        <w:rPr>
          <w:rFonts w:ascii="Century Gothic" w:hAnsi="Century Gothic"/>
        </w:rPr>
      </w:pPr>
      <w:r w:rsidRPr="000C2D8A">
        <w:rPr>
          <w:rFonts w:ascii="Century Gothic" w:hAnsi="Century Gothic"/>
        </w:rPr>
        <w:lastRenderedPageBreak/>
        <w:t>Administrar los recursos del Fondo Rotativo.</w:t>
      </w:r>
    </w:p>
    <w:p w14:paraId="66F65EC8" w14:textId="6B21EF2D" w:rsidR="00E57039" w:rsidRPr="000C2D8A" w:rsidRDefault="00E57039" w:rsidP="00AE0955">
      <w:pPr>
        <w:pStyle w:val="Prrafodelista"/>
        <w:numPr>
          <w:ilvl w:val="0"/>
          <w:numId w:val="15"/>
        </w:numPr>
        <w:spacing w:line="360" w:lineRule="auto"/>
        <w:ind w:left="1134" w:hanging="426"/>
        <w:jc w:val="both"/>
        <w:rPr>
          <w:rFonts w:ascii="Century Gothic" w:hAnsi="Century Gothic"/>
        </w:rPr>
      </w:pPr>
      <w:r w:rsidRPr="000C2D8A">
        <w:rPr>
          <w:rFonts w:ascii="Century Gothic" w:hAnsi="Century Gothic"/>
        </w:rPr>
        <w:t xml:space="preserve">Procesar las solicitudes de recursos mediante el Fondo Rotativo. </w:t>
      </w:r>
    </w:p>
    <w:p w14:paraId="149F1BCA" w14:textId="1829AB48" w:rsidR="00E57039" w:rsidRPr="000C2D8A" w:rsidRDefault="00E57039" w:rsidP="00AE0955">
      <w:pPr>
        <w:pStyle w:val="Prrafodelista"/>
        <w:numPr>
          <w:ilvl w:val="0"/>
          <w:numId w:val="15"/>
        </w:numPr>
        <w:spacing w:line="360" w:lineRule="auto"/>
        <w:ind w:left="1134" w:hanging="426"/>
        <w:jc w:val="both"/>
        <w:rPr>
          <w:rFonts w:ascii="Century Gothic" w:hAnsi="Century Gothic"/>
        </w:rPr>
      </w:pPr>
      <w:r w:rsidRPr="000C2D8A">
        <w:rPr>
          <w:rFonts w:ascii="Century Gothic" w:hAnsi="Century Gothic"/>
        </w:rPr>
        <w:t xml:space="preserve">Revisar los cálculos aritméticos y la formalidad de la documentación de respaldo presentada. </w:t>
      </w:r>
    </w:p>
    <w:p w14:paraId="36F9D4E6" w14:textId="344784D0" w:rsidR="00E57039" w:rsidRPr="000C2D8A" w:rsidRDefault="00E57039" w:rsidP="00AE0955">
      <w:pPr>
        <w:pStyle w:val="Prrafodelista"/>
        <w:numPr>
          <w:ilvl w:val="0"/>
          <w:numId w:val="15"/>
        </w:numPr>
        <w:spacing w:line="360" w:lineRule="auto"/>
        <w:ind w:left="1134" w:hanging="426"/>
        <w:jc w:val="both"/>
        <w:rPr>
          <w:rFonts w:ascii="Century Gothic" w:hAnsi="Century Gothic"/>
        </w:rPr>
      </w:pPr>
      <w:r w:rsidRPr="000C2D8A">
        <w:rPr>
          <w:rFonts w:ascii="Century Gothic" w:hAnsi="Century Gothic"/>
        </w:rPr>
        <w:t xml:space="preserve">Elaborar los documentos de reportes emitidos por el </w:t>
      </w:r>
      <w:r w:rsidR="00166F64" w:rsidRPr="000C2D8A">
        <w:rPr>
          <w:rFonts w:ascii="Century Gothic" w:hAnsi="Century Gothic"/>
        </w:rPr>
        <w:t>módulo</w:t>
      </w:r>
      <w:r w:rsidRPr="000C2D8A">
        <w:rPr>
          <w:rFonts w:ascii="Century Gothic" w:hAnsi="Century Gothic"/>
        </w:rPr>
        <w:t xml:space="preserve"> de fondo rotativo en el SIGEP. </w:t>
      </w:r>
    </w:p>
    <w:p w14:paraId="29693E18" w14:textId="3BE739BC" w:rsidR="00E57039" w:rsidRPr="000C2D8A" w:rsidRDefault="00E57039" w:rsidP="00AE0955">
      <w:pPr>
        <w:pStyle w:val="Prrafodelista"/>
        <w:numPr>
          <w:ilvl w:val="0"/>
          <w:numId w:val="15"/>
        </w:numPr>
        <w:spacing w:line="360" w:lineRule="auto"/>
        <w:ind w:left="1134" w:hanging="426"/>
        <w:jc w:val="both"/>
        <w:rPr>
          <w:rFonts w:ascii="Century Gothic" w:hAnsi="Century Gothic"/>
        </w:rPr>
      </w:pPr>
      <w:r w:rsidRPr="000C2D8A">
        <w:rPr>
          <w:rFonts w:ascii="Century Gothic" w:hAnsi="Century Gothic"/>
        </w:rPr>
        <w:t xml:space="preserve">Girar cheques a favor de el/la </w:t>
      </w:r>
      <w:proofErr w:type="gramStart"/>
      <w:r w:rsidRPr="000C2D8A">
        <w:rPr>
          <w:rFonts w:ascii="Century Gothic" w:hAnsi="Century Gothic"/>
        </w:rPr>
        <w:t>Responsable</w:t>
      </w:r>
      <w:proofErr w:type="gramEnd"/>
      <w:r w:rsidRPr="000C2D8A">
        <w:rPr>
          <w:rFonts w:ascii="Century Gothic" w:hAnsi="Century Gothic"/>
        </w:rPr>
        <w:t xml:space="preserve"> de Caja Chica, servidores (as) públicos(as)y otros, según corresponda. </w:t>
      </w:r>
    </w:p>
    <w:p w14:paraId="457FDD95" w14:textId="0137C6C9" w:rsidR="00E57039" w:rsidRPr="000C2D8A" w:rsidRDefault="00E57039" w:rsidP="00AE0955">
      <w:pPr>
        <w:pStyle w:val="Prrafodelista"/>
        <w:numPr>
          <w:ilvl w:val="0"/>
          <w:numId w:val="15"/>
        </w:numPr>
        <w:spacing w:line="360" w:lineRule="auto"/>
        <w:ind w:left="1134" w:hanging="426"/>
        <w:jc w:val="both"/>
        <w:rPr>
          <w:rFonts w:ascii="Century Gothic" w:hAnsi="Century Gothic"/>
        </w:rPr>
      </w:pPr>
      <w:r w:rsidRPr="000C2D8A">
        <w:rPr>
          <w:rFonts w:ascii="Century Gothic" w:hAnsi="Century Gothic"/>
        </w:rPr>
        <w:t xml:space="preserve">Realizar el seguimiento oportuno a las rendiciones pendientes de descargo. </w:t>
      </w:r>
    </w:p>
    <w:p w14:paraId="5564862D" w14:textId="2B5EFDB1" w:rsidR="00E57039" w:rsidRPr="000C2D8A" w:rsidRDefault="00166F64" w:rsidP="00AE0955">
      <w:pPr>
        <w:pStyle w:val="Prrafodelista"/>
        <w:numPr>
          <w:ilvl w:val="0"/>
          <w:numId w:val="15"/>
        </w:numPr>
        <w:spacing w:line="360" w:lineRule="auto"/>
        <w:ind w:left="1134" w:hanging="426"/>
        <w:jc w:val="both"/>
        <w:rPr>
          <w:rFonts w:ascii="Century Gothic" w:hAnsi="Century Gothic"/>
        </w:rPr>
      </w:pPr>
      <w:r w:rsidRPr="000C2D8A">
        <w:rPr>
          <w:rFonts w:ascii="Century Gothic" w:hAnsi="Century Gothic"/>
        </w:rPr>
        <w:t>R</w:t>
      </w:r>
      <w:r w:rsidR="00E57039" w:rsidRPr="000C2D8A">
        <w:rPr>
          <w:rFonts w:ascii="Century Gothic" w:hAnsi="Century Gothic"/>
        </w:rPr>
        <w:t>evisar la documentación de respaldo para realizar el descargo y reposición.</w:t>
      </w:r>
    </w:p>
    <w:p w14:paraId="0C7C5F84" w14:textId="1871B8F3" w:rsidR="00E57039" w:rsidRPr="000C2D8A" w:rsidRDefault="00E57039" w:rsidP="00AE0955">
      <w:pPr>
        <w:pStyle w:val="Prrafodelista"/>
        <w:numPr>
          <w:ilvl w:val="0"/>
          <w:numId w:val="15"/>
        </w:numPr>
        <w:spacing w:line="360" w:lineRule="auto"/>
        <w:ind w:left="1134" w:hanging="426"/>
        <w:jc w:val="both"/>
        <w:rPr>
          <w:rFonts w:ascii="Century Gothic" w:hAnsi="Century Gothic"/>
        </w:rPr>
      </w:pPr>
      <w:r w:rsidRPr="000C2D8A">
        <w:rPr>
          <w:rFonts w:ascii="Century Gothic" w:hAnsi="Century Gothic"/>
        </w:rPr>
        <w:t xml:space="preserve">Velar por la liquidez del Fondo Rotativo. </w:t>
      </w:r>
    </w:p>
    <w:p w14:paraId="1A690566" w14:textId="171D6840" w:rsidR="00E57039" w:rsidRPr="000C2D8A" w:rsidRDefault="00E57039" w:rsidP="00AE0955">
      <w:pPr>
        <w:pStyle w:val="Prrafodelista"/>
        <w:numPr>
          <w:ilvl w:val="0"/>
          <w:numId w:val="15"/>
        </w:numPr>
        <w:spacing w:line="360" w:lineRule="auto"/>
        <w:ind w:left="1134" w:hanging="426"/>
        <w:jc w:val="both"/>
        <w:rPr>
          <w:rFonts w:ascii="Century Gothic" w:hAnsi="Century Gothic"/>
        </w:rPr>
      </w:pPr>
      <w:r w:rsidRPr="000C2D8A">
        <w:rPr>
          <w:rFonts w:ascii="Century Gothic" w:hAnsi="Century Gothic"/>
        </w:rPr>
        <w:t xml:space="preserve">Llevar un registro actualizado del movimiento de las operaciones que se realicen con cargo al fondo rotativo en el SIGEP. </w:t>
      </w:r>
    </w:p>
    <w:p w14:paraId="1FC1FF13" w14:textId="3669B023" w:rsidR="00E57039" w:rsidRPr="000C2D8A" w:rsidRDefault="00E57039" w:rsidP="00AE0955">
      <w:pPr>
        <w:spacing w:line="360" w:lineRule="auto"/>
        <w:jc w:val="both"/>
        <w:rPr>
          <w:rFonts w:ascii="Century Gothic" w:hAnsi="Century Gothic" w:cs="Arial"/>
          <w:b/>
        </w:rPr>
      </w:pPr>
      <w:r w:rsidRPr="000C2D8A">
        <w:rPr>
          <w:rFonts w:ascii="Century Gothic" w:hAnsi="Century Gothic" w:cs="Arial"/>
          <w:b/>
        </w:rPr>
        <w:t>ARTÍCULO 1</w:t>
      </w:r>
      <w:r w:rsidR="00231A1D">
        <w:rPr>
          <w:rFonts w:ascii="Century Gothic" w:hAnsi="Century Gothic" w:cs="Arial"/>
          <w:b/>
        </w:rPr>
        <w:t>6</w:t>
      </w:r>
      <w:r w:rsidRPr="000C2D8A">
        <w:rPr>
          <w:rFonts w:ascii="Century Gothic" w:hAnsi="Century Gothic" w:cs="Arial"/>
          <w:b/>
        </w:rPr>
        <w:t xml:space="preserve">.-CAMBIO DEL RESPONSABLE DEL FONDO ROTATIVO  </w:t>
      </w:r>
    </w:p>
    <w:p w14:paraId="32F0BAF2" w14:textId="77777777" w:rsidR="002F09DB" w:rsidRDefault="00E57039" w:rsidP="00AE0955">
      <w:pPr>
        <w:pStyle w:val="Prrafodelista"/>
        <w:numPr>
          <w:ilvl w:val="0"/>
          <w:numId w:val="28"/>
        </w:numPr>
        <w:spacing w:line="360" w:lineRule="auto"/>
        <w:jc w:val="both"/>
        <w:rPr>
          <w:rFonts w:ascii="Century Gothic" w:hAnsi="Century Gothic"/>
        </w:rPr>
      </w:pPr>
      <w:r w:rsidRPr="002F09DB">
        <w:rPr>
          <w:rFonts w:ascii="Century Gothic" w:hAnsi="Century Gothic"/>
        </w:rPr>
        <w:t>En caso de vacaciones, enfermedad, comisión</w:t>
      </w:r>
      <w:r w:rsidR="00BA583A" w:rsidRPr="002F09DB">
        <w:rPr>
          <w:rFonts w:ascii="Century Gothic" w:hAnsi="Century Gothic"/>
        </w:rPr>
        <w:t>,</w:t>
      </w:r>
      <w:r w:rsidRPr="002F09DB">
        <w:rPr>
          <w:rFonts w:ascii="Century Gothic" w:hAnsi="Century Gothic"/>
        </w:rPr>
        <w:t xml:space="preserve"> ausencia temporal</w:t>
      </w:r>
      <w:r w:rsidR="00BA583A" w:rsidRPr="002F09DB">
        <w:rPr>
          <w:rFonts w:ascii="Century Gothic" w:hAnsi="Century Gothic"/>
        </w:rPr>
        <w:t>,</w:t>
      </w:r>
      <w:r w:rsidRPr="002F09DB">
        <w:rPr>
          <w:rFonts w:ascii="Century Gothic" w:hAnsi="Century Gothic"/>
        </w:rPr>
        <w:t xml:space="preserve"> </w:t>
      </w:r>
      <w:r w:rsidR="00BA583A" w:rsidRPr="002F09DB">
        <w:rPr>
          <w:rFonts w:ascii="Century Gothic" w:hAnsi="Century Gothic"/>
        </w:rPr>
        <w:t xml:space="preserve">renuncia, rotación, traslado, retiro o ausencia definitiva, es obligación del </w:t>
      </w:r>
      <w:proofErr w:type="gramStart"/>
      <w:r w:rsidR="00BA583A" w:rsidRPr="002F09DB">
        <w:rPr>
          <w:rFonts w:ascii="Century Gothic" w:hAnsi="Century Gothic"/>
        </w:rPr>
        <w:t>Responsable</w:t>
      </w:r>
      <w:proofErr w:type="gramEnd"/>
      <w:r w:rsidR="00BA583A" w:rsidRPr="002F09DB">
        <w:rPr>
          <w:rFonts w:ascii="Century Gothic" w:hAnsi="Century Gothic"/>
        </w:rPr>
        <w:t xml:space="preserve"> del Fondo Rotativo, proceder al cierre en el módulo de fondo rotativo habilitado en el SIGEP, cumpliendo los procedimientos establecidos para el efecto. </w:t>
      </w:r>
    </w:p>
    <w:p w14:paraId="04C2D048" w14:textId="719A509D" w:rsidR="00E57039" w:rsidRPr="002F09DB" w:rsidRDefault="00E57039" w:rsidP="00AE0955">
      <w:pPr>
        <w:pStyle w:val="Prrafodelista"/>
        <w:numPr>
          <w:ilvl w:val="0"/>
          <w:numId w:val="28"/>
        </w:numPr>
        <w:spacing w:line="360" w:lineRule="auto"/>
        <w:jc w:val="both"/>
        <w:rPr>
          <w:rFonts w:ascii="Century Gothic" w:hAnsi="Century Gothic"/>
        </w:rPr>
      </w:pPr>
      <w:r w:rsidRPr="002F09DB">
        <w:rPr>
          <w:rFonts w:ascii="Century Gothic" w:hAnsi="Century Gothic"/>
        </w:rPr>
        <w:t xml:space="preserve">La designación de un nuevo </w:t>
      </w:r>
      <w:proofErr w:type="gramStart"/>
      <w:r w:rsidR="00D60BF0">
        <w:rPr>
          <w:rFonts w:ascii="Century Gothic" w:hAnsi="Century Gothic"/>
        </w:rPr>
        <w:t>R</w:t>
      </w:r>
      <w:r w:rsidRPr="002F09DB">
        <w:rPr>
          <w:rFonts w:ascii="Century Gothic" w:hAnsi="Century Gothic"/>
        </w:rPr>
        <w:t>esponsable</w:t>
      </w:r>
      <w:proofErr w:type="gramEnd"/>
      <w:r w:rsidRPr="002F09DB">
        <w:rPr>
          <w:rFonts w:ascii="Century Gothic" w:hAnsi="Century Gothic"/>
        </w:rPr>
        <w:t xml:space="preserve"> del Fondo Rotativo se realizará de acuerdo a los establecido en el artículo 11 del presente reglamento.            </w:t>
      </w:r>
    </w:p>
    <w:p w14:paraId="0260B728" w14:textId="296E34F2" w:rsidR="00BA583A" w:rsidRPr="002F09DB" w:rsidRDefault="00E57039" w:rsidP="00AE0955">
      <w:pPr>
        <w:spacing w:line="360" w:lineRule="auto"/>
        <w:jc w:val="both"/>
        <w:rPr>
          <w:rFonts w:ascii="Century Gothic" w:hAnsi="Century Gothic"/>
          <w:sz w:val="6"/>
          <w:szCs w:val="6"/>
        </w:rPr>
      </w:pPr>
      <w:r w:rsidRPr="000C2D8A">
        <w:rPr>
          <w:rFonts w:ascii="Century Gothic" w:hAnsi="Century Gothic"/>
        </w:rPr>
        <w:t xml:space="preserve">  </w:t>
      </w:r>
    </w:p>
    <w:p w14:paraId="3087289A" w14:textId="5242C052" w:rsidR="00E57039" w:rsidRPr="000C2D8A" w:rsidRDefault="00E57039" w:rsidP="00AE0955">
      <w:pPr>
        <w:spacing w:line="360" w:lineRule="auto"/>
        <w:jc w:val="center"/>
        <w:rPr>
          <w:rFonts w:ascii="Century Gothic" w:hAnsi="Century Gothic"/>
          <w:b/>
          <w:bCs/>
          <w:u w:val="single"/>
        </w:rPr>
      </w:pPr>
      <w:r w:rsidRPr="000C2D8A">
        <w:rPr>
          <w:rFonts w:ascii="Century Gothic" w:hAnsi="Century Gothic"/>
          <w:b/>
          <w:bCs/>
          <w:u w:val="single"/>
        </w:rPr>
        <w:t>CAPÍTULO III</w:t>
      </w:r>
    </w:p>
    <w:p w14:paraId="4C2D6586" w14:textId="65D8DFF4" w:rsidR="00E57039" w:rsidRPr="000C2D8A" w:rsidRDefault="00E57039" w:rsidP="00AE0955">
      <w:pPr>
        <w:spacing w:line="360" w:lineRule="auto"/>
        <w:jc w:val="center"/>
        <w:rPr>
          <w:rFonts w:ascii="Century Gothic" w:hAnsi="Century Gothic"/>
          <w:b/>
          <w:bCs/>
          <w:u w:val="single"/>
        </w:rPr>
      </w:pPr>
      <w:r w:rsidRPr="000C2D8A">
        <w:rPr>
          <w:rFonts w:ascii="Century Gothic" w:hAnsi="Century Gothic"/>
          <w:b/>
          <w:bCs/>
          <w:u w:val="single"/>
        </w:rPr>
        <w:t>PROCEDIMIENTO DEL MANEJO DEL FONDO ROTATIVO</w:t>
      </w:r>
    </w:p>
    <w:p w14:paraId="049CADC2" w14:textId="306F3E6A" w:rsidR="00E57039" w:rsidRPr="000C2D8A" w:rsidRDefault="00E57039" w:rsidP="00AE0955">
      <w:pPr>
        <w:spacing w:line="360" w:lineRule="auto"/>
        <w:jc w:val="both"/>
        <w:rPr>
          <w:rFonts w:ascii="Century Gothic" w:hAnsi="Century Gothic"/>
          <w:b/>
          <w:bCs/>
        </w:rPr>
      </w:pPr>
      <w:r w:rsidRPr="000C2D8A">
        <w:rPr>
          <w:rFonts w:ascii="Century Gothic" w:hAnsi="Century Gothic"/>
          <w:b/>
          <w:bCs/>
        </w:rPr>
        <w:t>ARTÍCULO 1</w:t>
      </w:r>
      <w:r w:rsidR="00231A1D">
        <w:rPr>
          <w:rFonts w:ascii="Century Gothic" w:hAnsi="Century Gothic"/>
          <w:b/>
          <w:bCs/>
        </w:rPr>
        <w:t>7</w:t>
      </w:r>
      <w:r w:rsidRPr="000C2D8A">
        <w:rPr>
          <w:rFonts w:ascii="Century Gothic" w:hAnsi="Century Gothic"/>
          <w:b/>
          <w:bCs/>
        </w:rPr>
        <w:t>.-SOLICITUD DE RECURSOS MEDIANTE FONDO ROTATIVO</w:t>
      </w:r>
      <w:r w:rsidR="00990F0E" w:rsidRPr="000C2D8A">
        <w:rPr>
          <w:rFonts w:ascii="Century Gothic" w:hAnsi="Century Gothic"/>
          <w:b/>
          <w:bCs/>
        </w:rPr>
        <w:t xml:space="preserve"> </w:t>
      </w:r>
    </w:p>
    <w:p w14:paraId="09C2AA6C" w14:textId="7C569DC9" w:rsidR="00E57039" w:rsidRPr="000C2D8A" w:rsidRDefault="00E57039" w:rsidP="00AE0955">
      <w:pPr>
        <w:spacing w:line="360" w:lineRule="auto"/>
        <w:jc w:val="both"/>
        <w:rPr>
          <w:rFonts w:ascii="Century Gothic" w:hAnsi="Century Gothic"/>
        </w:rPr>
      </w:pPr>
      <w:r w:rsidRPr="000C2D8A">
        <w:rPr>
          <w:rFonts w:ascii="Century Gothic" w:hAnsi="Century Gothic"/>
        </w:rPr>
        <w:t xml:space="preserve">Para efectuar la solicitud de recursos del fondo rotativo mediante anticipo de fondos en el </w:t>
      </w:r>
      <w:r w:rsidR="00D26A97" w:rsidRPr="000C2D8A">
        <w:rPr>
          <w:rFonts w:ascii="Century Gothic" w:hAnsi="Century Gothic"/>
        </w:rPr>
        <w:t>módulo</w:t>
      </w:r>
      <w:r w:rsidRPr="000C2D8A">
        <w:rPr>
          <w:rFonts w:ascii="Century Gothic" w:hAnsi="Century Gothic"/>
        </w:rPr>
        <w:t xml:space="preserve"> de Fondo Rotativo, la Unidad solicitante deberá remitir </w:t>
      </w:r>
      <w:r w:rsidR="00D26A97" w:rsidRPr="000C2D8A">
        <w:rPr>
          <w:rFonts w:ascii="Century Gothic" w:hAnsi="Century Gothic"/>
        </w:rPr>
        <w:lastRenderedPageBreak/>
        <w:t>previo el desembolso de recursos</w:t>
      </w:r>
      <w:r w:rsidRPr="000C2D8A">
        <w:rPr>
          <w:rFonts w:ascii="Century Gothic" w:hAnsi="Century Gothic"/>
        </w:rPr>
        <w:t>, la</w:t>
      </w:r>
      <w:r w:rsidR="00D26A97" w:rsidRPr="000C2D8A">
        <w:rPr>
          <w:rFonts w:ascii="Century Gothic" w:hAnsi="Century Gothic"/>
        </w:rPr>
        <w:t xml:space="preserve"> siguiente documentación</w:t>
      </w:r>
      <w:r w:rsidR="006A204F" w:rsidRPr="000C2D8A">
        <w:rPr>
          <w:rFonts w:ascii="Century Gothic" w:hAnsi="Century Gothic"/>
        </w:rPr>
        <w:t xml:space="preserve"> a la Dirección </w:t>
      </w:r>
      <w:r w:rsidR="002C16CE">
        <w:rPr>
          <w:rFonts w:ascii="Century Gothic" w:hAnsi="Century Gothic"/>
        </w:rPr>
        <w:t>de Administración y Finanzas</w:t>
      </w:r>
      <w:r w:rsidR="00D26A97" w:rsidRPr="000C2D8A">
        <w:rPr>
          <w:rFonts w:ascii="Century Gothic" w:hAnsi="Century Gothic"/>
        </w:rPr>
        <w:t xml:space="preserve">: </w:t>
      </w:r>
      <w:r w:rsidRPr="000C2D8A">
        <w:rPr>
          <w:rFonts w:ascii="Century Gothic" w:hAnsi="Century Gothic"/>
        </w:rPr>
        <w:t xml:space="preserve">                 </w:t>
      </w:r>
    </w:p>
    <w:p w14:paraId="52609901" w14:textId="6E93211C" w:rsidR="00D26A97" w:rsidRPr="000C2D8A" w:rsidRDefault="00E57039" w:rsidP="00AE0955">
      <w:pPr>
        <w:pStyle w:val="Prrafodelista"/>
        <w:numPr>
          <w:ilvl w:val="0"/>
          <w:numId w:val="18"/>
        </w:numPr>
        <w:spacing w:line="360" w:lineRule="auto"/>
        <w:ind w:left="426" w:hanging="284"/>
        <w:jc w:val="both"/>
        <w:rPr>
          <w:rFonts w:ascii="Century Gothic" w:hAnsi="Century Gothic"/>
        </w:rPr>
      </w:pPr>
      <w:r w:rsidRPr="000C2D8A">
        <w:rPr>
          <w:rFonts w:ascii="Century Gothic" w:hAnsi="Century Gothic"/>
        </w:rPr>
        <w:t>Para el caso de compra de materiales, la Unidad solicitante deberá adjuntar</w:t>
      </w:r>
      <w:r w:rsidR="00BA583A" w:rsidRPr="000C2D8A">
        <w:rPr>
          <w:rFonts w:ascii="Century Gothic" w:hAnsi="Century Gothic"/>
        </w:rPr>
        <w:t xml:space="preserve"> los siguientes documentos</w:t>
      </w:r>
      <w:r w:rsidR="00D26A97" w:rsidRPr="000C2D8A">
        <w:rPr>
          <w:rFonts w:ascii="Century Gothic" w:hAnsi="Century Gothic"/>
        </w:rPr>
        <w:t>:</w:t>
      </w:r>
    </w:p>
    <w:p w14:paraId="29F1AB00" w14:textId="6E3B48C9" w:rsidR="00D26A97" w:rsidRPr="000C2D8A" w:rsidRDefault="00D26A97" w:rsidP="00AE0955">
      <w:pPr>
        <w:pStyle w:val="Prrafodelista"/>
        <w:numPr>
          <w:ilvl w:val="0"/>
          <w:numId w:val="2"/>
        </w:numPr>
        <w:spacing w:line="360" w:lineRule="auto"/>
        <w:jc w:val="both"/>
        <w:rPr>
          <w:rFonts w:ascii="Century Gothic" w:hAnsi="Century Gothic"/>
        </w:rPr>
      </w:pPr>
      <w:r w:rsidRPr="000C2D8A">
        <w:rPr>
          <w:rFonts w:ascii="Century Gothic" w:hAnsi="Century Gothic"/>
        </w:rPr>
        <w:t xml:space="preserve">FORMULARIO DE SOLICTUD DE FONDO ROTATIVO, donde especificará expresamente el monto y destino de los recursos solicitados, documento que deberá contener la firma y autorización del inmediato superior o superior jerárquico, cuando corresponda.         </w:t>
      </w:r>
    </w:p>
    <w:p w14:paraId="0C109487" w14:textId="19C07BD5" w:rsidR="00E57039" w:rsidRPr="000C2D8A" w:rsidRDefault="00D26A97" w:rsidP="00AE0955">
      <w:pPr>
        <w:pStyle w:val="Prrafodelista"/>
        <w:numPr>
          <w:ilvl w:val="0"/>
          <w:numId w:val="2"/>
        </w:numPr>
        <w:spacing w:line="360" w:lineRule="auto"/>
        <w:jc w:val="both"/>
        <w:rPr>
          <w:rFonts w:ascii="Century Gothic" w:hAnsi="Century Gothic"/>
        </w:rPr>
      </w:pPr>
      <w:r w:rsidRPr="000C2D8A">
        <w:rPr>
          <w:rFonts w:ascii="Century Gothic" w:hAnsi="Century Gothic"/>
        </w:rPr>
        <w:t xml:space="preserve">Formulario de </w:t>
      </w:r>
      <w:r w:rsidR="00E57039" w:rsidRPr="000C2D8A">
        <w:rPr>
          <w:rFonts w:ascii="Century Gothic" w:hAnsi="Century Gothic"/>
        </w:rPr>
        <w:t>pedido de material emitido por el área de almacenes que justifique el gasto a través del fondo rotativo, debiendo llevar el sello de sin existencia</w:t>
      </w:r>
      <w:r w:rsidR="006A204F" w:rsidRPr="000C2D8A">
        <w:rPr>
          <w:rFonts w:ascii="Century Gothic" w:hAnsi="Century Gothic"/>
        </w:rPr>
        <w:t xml:space="preserve">, </w:t>
      </w:r>
      <w:r w:rsidR="00E57039" w:rsidRPr="000C2D8A">
        <w:rPr>
          <w:rFonts w:ascii="Century Gothic" w:hAnsi="Century Gothic"/>
        </w:rPr>
        <w:t>con las f</w:t>
      </w:r>
      <w:r w:rsidR="006A204F" w:rsidRPr="000C2D8A">
        <w:rPr>
          <w:rFonts w:ascii="Century Gothic" w:hAnsi="Century Gothic"/>
        </w:rPr>
        <w:t>i</w:t>
      </w:r>
      <w:r w:rsidR="00E57039" w:rsidRPr="000C2D8A">
        <w:rPr>
          <w:rFonts w:ascii="Century Gothic" w:hAnsi="Century Gothic"/>
        </w:rPr>
        <w:t xml:space="preserve">rmas de autorización correspondiente.  </w:t>
      </w:r>
    </w:p>
    <w:p w14:paraId="1A55C726" w14:textId="77777777" w:rsidR="006A204F" w:rsidRPr="000C2D8A" w:rsidRDefault="00D26A97" w:rsidP="00AE0955">
      <w:pPr>
        <w:pStyle w:val="Prrafodelista"/>
        <w:numPr>
          <w:ilvl w:val="0"/>
          <w:numId w:val="2"/>
        </w:numPr>
        <w:spacing w:line="360" w:lineRule="auto"/>
        <w:jc w:val="both"/>
        <w:rPr>
          <w:rFonts w:ascii="Century Gothic" w:hAnsi="Century Gothic"/>
        </w:rPr>
      </w:pPr>
      <w:r w:rsidRPr="000C2D8A">
        <w:rPr>
          <w:rFonts w:ascii="Century Gothic" w:hAnsi="Century Gothic"/>
        </w:rPr>
        <w:t>Certificación POA y Presupuesto</w:t>
      </w:r>
      <w:r w:rsidR="006A204F" w:rsidRPr="000C2D8A">
        <w:rPr>
          <w:rFonts w:ascii="Century Gothic" w:hAnsi="Century Gothic"/>
        </w:rPr>
        <w:t xml:space="preserve">, con las firmas de autorización correspondiente.  </w:t>
      </w:r>
    </w:p>
    <w:p w14:paraId="47AE2DC7" w14:textId="2AABB66B" w:rsidR="00D26A97" w:rsidRPr="000C2D8A" w:rsidRDefault="00D26A97" w:rsidP="00AE0955">
      <w:pPr>
        <w:pStyle w:val="Prrafodelista"/>
        <w:spacing w:line="360" w:lineRule="auto"/>
        <w:jc w:val="both"/>
        <w:rPr>
          <w:rFonts w:ascii="Century Gothic" w:hAnsi="Century Gothic"/>
        </w:rPr>
      </w:pPr>
      <w:r w:rsidRPr="000C2D8A">
        <w:rPr>
          <w:rFonts w:ascii="Century Gothic" w:hAnsi="Century Gothic"/>
        </w:rPr>
        <w:t xml:space="preserve"> </w:t>
      </w:r>
    </w:p>
    <w:p w14:paraId="731EC7B8" w14:textId="08070D3B" w:rsidR="00E57039" w:rsidRPr="000C2D8A" w:rsidRDefault="00E57039" w:rsidP="00AE0955">
      <w:pPr>
        <w:pStyle w:val="Prrafodelista"/>
        <w:numPr>
          <w:ilvl w:val="0"/>
          <w:numId w:val="18"/>
        </w:numPr>
        <w:spacing w:line="360" w:lineRule="auto"/>
        <w:ind w:left="426" w:hanging="284"/>
        <w:jc w:val="both"/>
        <w:rPr>
          <w:rFonts w:ascii="Century Gothic" w:hAnsi="Century Gothic"/>
        </w:rPr>
      </w:pPr>
      <w:r w:rsidRPr="000C2D8A">
        <w:rPr>
          <w:rFonts w:ascii="Century Gothic" w:hAnsi="Century Gothic"/>
        </w:rPr>
        <w:t xml:space="preserve">En el caso de requerimiento de recursos para el pago o cancelación de servicios, deberá </w:t>
      </w:r>
      <w:r w:rsidR="00D26A97" w:rsidRPr="000C2D8A">
        <w:rPr>
          <w:rFonts w:ascii="Century Gothic" w:hAnsi="Century Gothic"/>
        </w:rPr>
        <w:t xml:space="preserve">presentar: </w:t>
      </w:r>
    </w:p>
    <w:p w14:paraId="7E00C7FE" w14:textId="672C318F" w:rsidR="00D26A97" w:rsidRPr="000C2D8A" w:rsidRDefault="00D26A97" w:rsidP="00AE0955">
      <w:pPr>
        <w:pStyle w:val="Prrafodelista"/>
        <w:numPr>
          <w:ilvl w:val="0"/>
          <w:numId w:val="2"/>
        </w:numPr>
        <w:spacing w:line="360" w:lineRule="auto"/>
        <w:jc w:val="both"/>
        <w:rPr>
          <w:rFonts w:ascii="Century Gothic" w:hAnsi="Century Gothic"/>
        </w:rPr>
      </w:pPr>
      <w:r w:rsidRPr="000C2D8A">
        <w:rPr>
          <w:rFonts w:ascii="Century Gothic" w:hAnsi="Century Gothic"/>
        </w:rPr>
        <w:t xml:space="preserve">FORMULARIO DE SOLICTUD DE FONDO ROTATIVO, donde especificará expresamente el monto y destino de los recursos solicitados, documento que deberá contener la firma y autorización del inmediato superior o superior jerárquico, cuando corresponda.         </w:t>
      </w:r>
    </w:p>
    <w:p w14:paraId="40BA3C04" w14:textId="4EBB4164" w:rsidR="00D26A97" w:rsidRPr="000C2D8A" w:rsidRDefault="00D26A97" w:rsidP="00AE0955">
      <w:pPr>
        <w:pStyle w:val="Prrafodelista"/>
        <w:numPr>
          <w:ilvl w:val="0"/>
          <w:numId w:val="2"/>
        </w:numPr>
        <w:spacing w:line="360" w:lineRule="auto"/>
        <w:jc w:val="both"/>
        <w:rPr>
          <w:rFonts w:ascii="Century Gothic" w:hAnsi="Century Gothic"/>
        </w:rPr>
      </w:pPr>
      <w:r w:rsidRPr="000C2D8A">
        <w:rPr>
          <w:rFonts w:ascii="Century Gothic" w:hAnsi="Century Gothic"/>
        </w:rPr>
        <w:t>Certificación POA y Presupuesto</w:t>
      </w:r>
      <w:r w:rsidR="006A204F" w:rsidRPr="000C2D8A">
        <w:rPr>
          <w:rFonts w:ascii="Century Gothic" w:hAnsi="Century Gothic"/>
        </w:rPr>
        <w:t>, con las firmas de autorización correspondiente</w:t>
      </w:r>
      <w:r w:rsidRPr="000C2D8A">
        <w:rPr>
          <w:rFonts w:ascii="Century Gothic" w:hAnsi="Century Gothic"/>
        </w:rPr>
        <w:t xml:space="preserve">.   </w:t>
      </w:r>
    </w:p>
    <w:p w14:paraId="11E596C1" w14:textId="4B028CAC" w:rsidR="00E57039" w:rsidRPr="000C2D8A" w:rsidRDefault="00E57039" w:rsidP="00AE0955">
      <w:pPr>
        <w:spacing w:line="360" w:lineRule="auto"/>
        <w:jc w:val="both"/>
        <w:rPr>
          <w:rFonts w:ascii="Century Gothic" w:hAnsi="Century Gothic"/>
          <w:b/>
          <w:bCs/>
        </w:rPr>
      </w:pPr>
      <w:r w:rsidRPr="000C2D8A">
        <w:rPr>
          <w:rFonts w:ascii="Century Gothic" w:hAnsi="Century Gothic"/>
          <w:b/>
          <w:bCs/>
        </w:rPr>
        <w:t>ARTÍCULO 1</w:t>
      </w:r>
      <w:r w:rsidR="004D43B6">
        <w:rPr>
          <w:rFonts w:ascii="Century Gothic" w:hAnsi="Century Gothic"/>
          <w:b/>
          <w:bCs/>
        </w:rPr>
        <w:t>8</w:t>
      </w:r>
      <w:r w:rsidRPr="000C2D8A">
        <w:rPr>
          <w:rFonts w:ascii="Century Gothic" w:hAnsi="Century Gothic"/>
          <w:b/>
          <w:bCs/>
        </w:rPr>
        <w:t xml:space="preserve">.-FIRMAS AUTORIZADAS  </w:t>
      </w:r>
    </w:p>
    <w:p w14:paraId="2FD51A85" w14:textId="709C2E78" w:rsidR="00E57039" w:rsidRPr="000C2D8A" w:rsidRDefault="00E57039" w:rsidP="00AE0955">
      <w:pPr>
        <w:spacing w:line="360" w:lineRule="auto"/>
        <w:jc w:val="both"/>
        <w:rPr>
          <w:rFonts w:ascii="Century Gothic" w:hAnsi="Century Gothic"/>
        </w:rPr>
      </w:pPr>
      <w:r w:rsidRPr="000C2D8A">
        <w:rPr>
          <w:rFonts w:ascii="Century Gothic" w:hAnsi="Century Gothic"/>
        </w:rPr>
        <w:t>Los cheques serán firmados en forma mancomunada por dos de los siguientes servidores públicos de la Caja Bancaria Estatal de Salud:</w:t>
      </w:r>
    </w:p>
    <w:p w14:paraId="7C33B4E5" w14:textId="25D0CAFA" w:rsidR="00990F0E" w:rsidRPr="000C2D8A" w:rsidRDefault="00990F0E" w:rsidP="00AE0955">
      <w:pPr>
        <w:pStyle w:val="Prrafodelista"/>
        <w:numPr>
          <w:ilvl w:val="0"/>
          <w:numId w:val="19"/>
        </w:numPr>
        <w:spacing w:line="360" w:lineRule="auto"/>
        <w:jc w:val="both"/>
        <w:rPr>
          <w:rFonts w:ascii="Century Gothic" w:hAnsi="Century Gothic"/>
        </w:rPr>
      </w:pPr>
      <w:r w:rsidRPr="000C2D8A">
        <w:rPr>
          <w:rFonts w:ascii="Century Gothic" w:hAnsi="Century Gothic"/>
        </w:rPr>
        <w:t xml:space="preserve">Director General Ejecutivo </w:t>
      </w:r>
    </w:p>
    <w:p w14:paraId="1D6720D5" w14:textId="066AC65A" w:rsidR="00E57039" w:rsidRPr="000C2D8A" w:rsidRDefault="00E57039" w:rsidP="00AE0955">
      <w:pPr>
        <w:pStyle w:val="Prrafodelista"/>
        <w:numPr>
          <w:ilvl w:val="0"/>
          <w:numId w:val="19"/>
        </w:numPr>
        <w:spacing w:line="360" w:lineRule="auto"/>
        <w:jc w:val="both"/>
        <w:rPr>
          <w:rFonts w:ascii="Century Gothic" w:hAnsi="Century Gothic"/>
        </w:rPr>
      </w:pPr>
      <w:r w:rsidRPr="000C2D8A">
        <w:rPr>
          <w:rFonts w:ascii="Century Gothic" w:hAnsi="Century Gothic"/>
        </w:rPr>
        <w:t>Director</w:t>
      </w:r>
      <w:r w:rsidR="00AE2170">
        <w:rPr>
          <w:rFonts w:ascii="Century Gothic" w:hAnsi="Century Gothic"/>
        </w:rPr>
        <w:t>(a) de Administración y Finanzas</w:t>
      </w:r>
      <w:r w:rsidRPr="000C2D8A">
        <w:rPr>
          <w:rFonts w:ascii="Century Gothic" w:hAnsi="Century Gothic"/>
        </w:rPr>
        <w:t xml:space="preserve">. </w:t>
      </w:r>
    </w:p>
    <w:p w14:paraId="7CCDD5A8" w14:textId="77777777" w:rsidR="00E57039" w:rsidRPr="000C2D8A" w:rsidRDefault="00E57039" w:rsidP="00AE0955">
      <w:pPr>
        <w:spacing w:line="360" w:lineRule="auto"/>
        <w:jc w:val="both"/>
        <w:rPr>
          <w:rFonts w:ascii="Century Gothic" w:hAnsi="Century Gothic"/>
        </w:rPr>
      </w:pPr>
      <w:r w:rsidRPr="000C2D8A">
        <w:rPr>
          <w:rFonts w:ascii="Century Gothic" w:hAnsi="Century Gothic"/>
        </w:rPr>
        <w:t xml:space="preserve">      </w:t>
      </w:r>
    </w:p>
    <w:p w14:paraId="7F8A98F1" w14:textId="707F13D4" w:rsidR="00E57039" w:rsidRPr="000C2D8A" w:rsidRDefault="00E57039" w:rsidP="00AE0955">
      <w:pPr>
        <w:spacing w:line="360" w:lineRule="auto"/>
        <w:jc w:val="both"/>
        <w:rPr>
          <w:rFonts w:ascii="Century Gothic" w:hAnsi="Century Gothic"/>
          <w:b/>
          <w:bCs/>
        </w:rPr>
      </w:pPr>
      <w:r w:rsidRPr="000C2D8A">
        <w:rPr>
          <w:rFonts w:ascii="Century Gothic" w:hAnsi="Century Gothic"/>
          <w:b/>
          <w:bCs/>
        </w:rPr>
        <w:lastRenderedPageBreak/>
        <w:t>ARTÍCULO 1</w:t>
      </w:r>
      <w:r w:rsidR="004D43B6">
        <w:rPr>
          <w:rFonts w:ascii="Century Gothic" w:hAnsi="Century Gothic"/>
          <w:b/>
          <w:bCs/>
        </w:rPr>
        <w:t>9</w:t>
      </w:r>
      <w:r w:rsidRPr="000C2D8A">
        <w:rPr>
          <w:rFonts w:ascii="Century Gothic" w:hAnsi="Century Gothic"/>
          <w:b/>
          <w:bCs/>
        </w:rPr>
        <w:t xml:space="preserve">.-IMPORTE MAXIMO DE </w:t>
      </w:r>
      <w:r w:rsidR="00990F0E" w:rsidRPr="000C2D8A">
        <w:rPr>
          <w:rFonts w:ascii="Century Gothic" w:hAnsi="Century Gothic"/>
          <w:b/>
          <w:bCs/>
        </w:rPr>
        <w:t xml:space="preserve">PAGOS QUE SE PUEDEN REALIZAR A TRAVES DE </w:t>
      </w:r>
      <w:r w:rsidRPr="000C2D8A">
        <w:rPr>
          <w:rFonts w:ascii="Century Gothic" w:hAnsi="Century Gothic"/>
          <w:b/>
          <w:bCs/>
        </w:rPr>
        <w:t xml:space="preserve">FONDO ROTATIVO </w:t>
      </w:r>
    </w:p>
    <w:p w14:paraId="031A4520" w14:textId="62CAB086" w:rsidR="00E57039" w:rsidRPr="000C2D8A" w:rsidRDefault="00E57039" w:rsidP="00AE0955">
      <w:pPr>
        <w:spacing w:line="360" w:lineRule="auto"/>
        <w:jc w:val="both"/>
        <w:rPr>
          <w:rFonts w:ascii="Century Gothic" w:hAnsi="Century Gothic"/>
        </w:rPr>
      </w:pPr>
      <w:r w:rsidRPr="000C2D8A">
        <w:rPr>
          <w:rFonts w:ascii="Century Gothic" w:hAnsi="Century Gothic"/>
        </w:rPr>
        <w:t>El importe máximo autorizado a ser otorgado a través del fondo rotativo para cada operación real</w:t>
      </w:r>
      <w:r w:rsidR="00990F0E" w:rsidRPr="000C2D8A">
        <w:rPr>
          <w:rFonts w:ascii="Century Gothic" w:hAnsi="Century Gothic"/>
        </w:rPr>
        <w:t>i</w:t>
      </w:r>
      <w:r w:rsidRPr="000C2D8A">
        <w:rPr>
          <w:rFonts w:ascii="Century Gothic" w:hAnsi="Century Gothic"/>
        </w:rPr>
        <w:t>zada no debe sobrepasar el 20% del total asignado</w:t>
      </w:r>
      <w:r w:rsidR="00990F0E" w:rsidRPr="000C2D8A">
        <w:rPr>
          <w:rFonts w:ascii="Century Gothic" w:hAnsi="Century Gothic"/>
        </w:rPr>
        <w:t>.</w:t>
      </w:r>
      <w:r w:rsidRPr="000C2D8A">
        <w:rPr>
          <w:rFonts w:ascii="Century Gothic" w:hAnsi="Century Gothic"/>
        </w:rPr>
        <w:t xml:space="preserve">       </w:t>
      </w:r>
    </w:p>
    <w:p w14:paraId="31A4D664" w14:textId="77777777" w:rsidR="009D2863" w:rsidRDefault="009D2863" w:rsidP="00AE0955">
      <w:pPr>
        <w:spacing w:after="0" w:line="360" w:lineRule="auto"/>
        <w:jc w:val="center"/>
        <w:rPr>
          <w:rFonts w:ascii="Century Gothic" w:hAnsi="Century Gothic"/>
          <w:b/>
          <w:bCs/>
        </w:rPr>
      </w:pPr>
    </w:p>
    <w:p w14:paraId="55C36A8E" w14:textId="18A5F496" w:rsidR="00E57039" w:rsidRPr="000C2D8A" w:rsidRDefault="00E57039" w:rsidP="00AE0955">
      <w:pPr>
        <w:spacing w:after="0" w:line="360" w:lineRule="auto"/>
        <w:jc w:val="center"/>
        <w:rPr>
          <w:rFonts w:ascii="Century Gothic" w:hAnsi="Century Gothic"/>
          <w:b/>
          <w:bCs/>
        </w:rPr>
      </w:pPr>
      <w:r w:rsidRPr="000C2D8A">
        <w:rPr>
          <w:rFonts w:ascii="Century Gothic" w:hAnsi="Century Gothic"/>
          <w:b/>
          <w:bCs/>
        </w:rPr>
        <w:t xml:space="preserve">CAPÍTULO IV </w:t>
      </w:r>
    </w:p>
    <w:p w14:paraId="44DBA440" w14:textId="77777777" w:rsidR="00E57039" w:rsidRPr="000C2D8A" w:rsidRDefault="00E57039" w:rsidP="00AE0955">
      <w:pPr>
        <w:spacing w:after="0" w:line="360" w:lineRule="auto"/>
        <w:jc w:val="center"/>
        <w:rPr>
          <w:rFonts w:ascii="Century Gothic" w:hAnsi="Century Gothic"/>
          <w:b/>
          <w:bCs/>
        </w:rPr>
      </w:pPr>
      <w:r w:rsidRPr="000C2D8A">
        <w:rPr>
          <w:rFonts w:ascii="Century Gothic" w:hAnsi="Century Gothic"/>
          <w:b/>
          <w:bCs/>
        </w:rPr>
        <w:t xml:space="preserve">DESCARGOS, PLAZOS, REPOSICION Y </w:t>
      </w:r>
    </w:p>
    <w:p w14:paraId="3938FCD9" w14:textId="77777777" w:rsidR="00E57039" w:rsidRPr="000C2D8A" w:rsidRDefault="00E57039" w:rsidP="00AE0955">
      <w:pPr>
        <w:spacing w:after="0" w:line="360" w:lineRule="auto"/>
        <w:jc w:val="center"/>
        <w:rPr>
          <w:rFonts w:ascii="Century Gothic" w:hAnsi="Century Gothic"/>
          <w:b/>
          <w:bCs/>
        </w:rPr>
      </w:pPr>
      <w:r w:rsidRPr="000C2D8A">
        <w:rPr>
          <w:rFonts w:ascii="Century Gothic" w:hAnsi="Century Gothic"/>
          <w:b/>
          <w:bCs/>
        </w:rPr>
        <w:t xml:space="preserve">RENDICIÓN FINAL DEL FONDO ROTATIVO   </w:t>
      </w:r>
    </w:p>
    <w:p w14:paraId="5A48E340" w14:textId="77777777" w:rsidR="00E57039" w:rsidRPr="000C2D8A" w:rsidRDefault="00E57039" w:rsidP="00AE0955">
      <w:pPr>
        <w:spacing w:line="360" w:lineRule="auto"/>
        <w:jc w:val="both"/>
        <w:rPr>
          <w:rFonts w:ascii="Century Gothic" w:hAnsi="Century Gothic"/>
        </w:rPr>
      </w:pPr>
    </w:p>
    <w:p w14:paraId="394306F6" w14:textId="3F1C5DF8" w:rsidR="00E57039" w:rsidRPr="000C2D8A" w:rsidRDefault="00E57039" w:rsidP="00AE0955">
      <w:pPr>
        <w:spacing w:line="360" w:lineRule="auto"/>
        <w:jc w:val="both"/>
        <w:rPr>
          <w:rFonts w:ascii="Century Gothic" w:hAnsi="Century Gothic"/>
          <w:b/>
          <w:bCs/>
        </w:rPr>
      </w:pPr>
      <w:r w:rsidRPr="000C2D8A">
        <w:rPr>
          <w:rFonts w:ascii="Century Gothic" w:hAnsi="Century Gothic"/>
          <w:b/>
          <w:bCs/>
        </w:rPr>
        <w:t xml:space="preserve">ARTÍCULO </w:t>
      </w:r>
      <w:r w:rsidR="004D43B6">
        <w:rPr>
          <w:rFonts w:ascii="Century Gothic" w:hAnsi="Century Gothic"/>
          <w:b/>
          <w:bCs/>
        </w:rPr>
        <w:t>20</w:t>
      </w:r>
      <w:r w:rsidRPr="000C2D8A">
        <w:rPr>
          <w:rFonts w:ascii="Century Gothic" w:hAnsi="Century Gothic"/>
          <w:b/>
          <w:bCs/>
        </w:rPr>
        <w:t xml:space="preserve">.-DESCARGO DEL GASTO POR COMPRA DE MATERIALES  </w:t>
      </w:r>
    </w:p>
    <w:p w14:paraId="5B6ED6BE" w14:textId="3E898B53" w:rsidR="00E57039" w:rsidRPr="000C2D8A" w:rsidRDefault="00E57039" w:rsidP="00AE0955">
      <w:pPr>
        <w:spacing w:line="360" w:lineRule="auto"/>
        <w:jc w:val="both"/>
        <w:rPr>
          <w:rFonts w:ascii="Century Gothic" w:hAnsi="Century Gothic"/>
        </w:rPr>
      </w:pPr>
      <w:r w:rsidRPr="000C2D8A">
        <w:rPr>
          <w:rFonts w:ascii="Century Gothic" w:hAnsi="Century Gothic"/>
        </w:rPr>
        <w:t>El descargo será procesado con la presentación de factura a nombre de la Caja Bancaria Estatal de Salud con NIT</w:t>
      </w:r>
      <w:r w:rsidR="00562C92" w:rsidRPr="000C2D8A">
        <w:rPr>
          <w:rFonts w:ascii="Century Gothic" w:hAnsi="Century Gothic"/>
        </w:rPr>
        <w:t xml:space="preserve"> 1016529025</w:t>
      </w:r>
      <w:r w:rsidRPr="000C2D8A">
        <w:rPr>
          <w:rFonts w:ascii="Century Gothic" w:hAnsi="Century Gothic"/>
        </w:rPr>
        <w:t>.</w:t>
      </w:r>
    </w:p>
    <w:p w14:paraId="6793CF96" w14:textId="77777777" w:rsidR="00E57039" w:rsidRPr="000C2D8A" w:rsidRDefault="00E57039" w:rsidP="00AE0955">
      <w:pPr>
        <w:pStyle w:val="Prrafodelista"/>
        <w:numPr>
          <w:ilvl w:val="0"/>
          <w:numId w:val="20"/>
        </w:numPr>
        <w:spacing w:line="360" w:lineRule="auto"/>
        <w:jc w:val="both"/>
        <w:rPr>
          <w:rFonts w:ascii="Century Gothic" w:hAnsi="Century Gothic"/>
          <w:b/>
          <w:bCs/>
          <w:u w:val="single"/>
        </w:rPr>
      </w:pPr>
      <w:r w:rsidRPr="000C2D8A">
        <w:rPr>
          <w:rFonts w:ascii="Century Gothic" w:hAnsi="Century Gothic"/>
          <w:b/>
          <w:bCs/>
          <w:u w:val="single"/>
        </w:rPr>
        <w:t xml:space="preserve">Adquisición o compra de bienes  </w:t>
      </w:r>
    </w:p>
    <w:p w14:paraId="2C8FA681" w14:textId="77777777" w:rsidR="00E57039" w:rsidRPr="000C2D8A" w:rsidRDefault="00E57039" w:rsidP="00AE0955">
      <w:pPr>
        <w:spacing w:line="360" w:lineRule="auto"/>
        <w:ind w:left="708"/>
        <w:jc w:val="both"/>
        <w:rPr>
          <w:rFonts w:ascii="Century Gothic" w:hAnsi="Century Gothic"/>
        </w:rPr>
      </w:pPr>
      <w:r w:rsidRPr="000C2D8A">
        <w:rPr>
          <w:rFonts w:ascii="Century Gothic" w:hAnsi="Century Gothic"/>
        </w:rPr>
        <w:t>Los documentos mínimos exigidos, en el caso de compra de bienes son:</w:t>
      </w:r>
    </w:p>
    <w:p w14:paraId="1DF363C1" w14:textId="70ADCFE4" w:rsidR="00E57039" w:rsidRPr="000C2D8A" w:rsidRDefault="00E57039" w:rsidP="00AE0955">
      <w:pPr>
        <w:pStyle w:val="Prrafodelista"/>
        <w:numPr>
          <w:ilvl w:val="1"/>
          <w:numId w:val="22"/>
        </w:numPr>
        <w:spacing w:line="360" w:lineRule="auto"/>
        <w:jc w:val="both"/>
        <w:rPr>
          <w:rFonts w:ascii="Century Gothic" w:hAnsi="Century Gothic"/>
        </w:rPr>
      </w:pPr>
      <w:r w:rsidRPr="000C2D8A">
        <w:rPr>
          <w:rFonts w:ascii="Century Gothic" w:hAnsi="Century Gothic"/>
        </w:rPr>
        <w:t xml:space="preserve">Informe de descargo, dirigido a la Dirección </w:t>
      </w:r>
      <w:r w:rsidR="009D2863">
        <w:rPr>
          <w:rFonts w:ascii="Century Gothic" w:hAnsi="Century Gothic"/>
        </w:rPr>
        <w:t xml:space="preserve">de </w:t>
      </w:r>
      <w:r w:rsidR="002E5538">
        <w:rPr>
          <w:rFonts w:ascii="Century Gothic" w:hAnsi="Century Gothic"/>
        </w:rPr>
        <w:t>Administración y Finanzas</w:t>
      </w:r>
      <w:r w:rsidRPr="000C2D8A">
        <w:rPr>
          <w:rFonts w:ascii="Century Gothic" w:hAnsi="Century Gothic"/>
        </w:rPr>
        <w:t>, debidamente aprobado por el inmediato superior y autorizado por las autoridades competentes, detallando las actividades realizadas y la ejecución de gastos realizados. (INFORME DE DESCARGO DE FONDO ROTATIVO).</w:t>
      </w:r>
    </w:p>
    <w:p w14:paraId="1D46A221" w14:textId="58C431ED" w:rsidR="00E57039" w:rsidRPr="000C2D8A" w:rsidRDefault="00E57039" w:rsidP="00AE0955">
      <w:pPr>
        <w:pStyle w:val="Prrafodelista"/>
        <w:numPr>
          <w:ilvl w:val="1"/>
          <w:numId w:val="22"/>
        </w:numPr>
        <w:spacing w:line="360" w:lineRule="auto"/>
        <w:jc w:val="both"/>
        <w:rPr>
          <w:rFonts w:ascii="Century Gothic" w:hAnsi="Century Gothic"/>
        </w:rPr>
      </w:pPr>
      <w:r w:rsidRPr="000C2D8A">
        <w:rPr>
          <w:rFonts w:ascii="Century Gothic" w:hAnsi="Century Gothic"/>
        </w:rPr>
        <w:t>Facturas originales a nombre de la Caj</w:t>
      </w:r>
      <w:r w:rsidR="00562C92" w:rsidRPr="000C2D8A">
        <w:rPr>
          <w:rFonts w:ascii="Century Gothic" w:hAnsi="Century Gothic"/>
        </w:rPr>
        <w:t>a</w:t>
      </w:r>
      <w:r w:rsidRPr="000C2D8A">
        <w:rPr>
          <w:rFonts w:ascii="Century Gothic" w:hAnsi="Century Gothic"/>
        </w:rPr>
        <w:t xml:space="preserve"> Bancaria Estatal de Salud, las cuales no deben tener enmiendas, raspaduras o borrones, y deberá en su contenido describir el bien adquirido. </w:t>
      </w:r>
    </w:p>
    <w:p w14:paraId="1372F799" w14:textId="7A9756C4" w:rsidR="00E57039" w:rsidRPr="000C2D8A" w:rsidRDefault="00E57039" w:rsidP="00AE0955">
      <w:pPr>
        <w:pStyle w:val="Prrafodelista"/>
        <w:numPr>
          <w:ilvl w:val="1"/>
          <w:numId w:val="22"/>
        </w:numPr>
        <w:spacing w:line="360" w:lineRule="auto"/>
        <w:jc w:val="both"/>
        <w:rPr>
          <w:rFonts w:ascii="Century Gothic" w:hAnsi="Century Gothic"/>
        </w:rPr>
      </w:pPr>
      <w:r w:rsidRPr="000C2D8A">
        <w:rPr>
          <w:rFonts w:ascii="Century Gothic" w:hAnsi="Century Gothic"/>
        </w:rPr>
        <w:t>Formulario de ingreso del área de almacenes.</w:t>
      </w:r>
    </w:p>
    <w:p w14:paraId="3C9163C7" w14:textId="78ED1FAC" w:rsidR="00E57039" w:rsidRPr="000C2D8A" w:rsidRDefault="00E57039" w:rsidP="00AE0955">
      <w:pPr>
        <w:pStyle w:val="Prrafodelista"/>
        <w:numPr>
          <w:ilvl w:val="1"/>
          <w:numId w:val="22"/>
        </w:numPr>
        <w:spacing w:line="360" w:lineRule="auto"/>
        <w:jc w:val="both"/>
        <w:rPr>
          <w:rFonts w:ascii="Century Gothic" w:hAnsi="Century Gothic"/>
        </w:rPr>
      </w:pPr>
      <w:r w:rsidRPr="000C2D8A">
        <w:rPr>
          <w:rFonts w:ascii="Century Gothic" w:hAnsi="Century Gothic"/>
        </w:rPr>
        <w:t>Boleta de depósito en original por el monto no ejecutado y devuelto al fondo rotativo</w:t>
      </w:r>
      <w:r w:rsidR="00562C92" w:rsidRPr="000C2D8A">
        <w:rPr>
          <w:rFonts w:ascii="Century Gothic" w:hAnsi="Century Gothic"/>
        </w:rPr>
        <w:t xml:space="preserve"> a la cuenta de CUT BANCO CENTRAL DE BOLIVIA</w:t>
      </w:r>
      <w:r w:rsidRPr="000C2D8A">
        <w:rPr>
          <w:rFonts w:ascii="Century Gothic" w:hAnsi="Century Gothic"/>
        </w:rPr>
        <w:t xml:space="preserve">.  </w:t>
      </w:r>
    </w:p>
    <w:p w14:paraId="5DA2EBD2" w14:textId="315F120D" w:rsidR="00B34A9E" w:rsidRDefault="00B34A9E" w:rsidP="00AE0955">
      <w:pPr>
        <w:pStyle w:val="Prrafodelista"/>
        <w:spacing w:line="360" w:lineRule="auto"/>
        <w:rPr>
          <w:rFonts w:ascii="Century Gothic" w:hAnsi="Century Gothic"/>
          <w:highlight w:val="yellow"/>
        </w:rPr>
      </w:pPr>
    </w:p>
    <w:p w14:paraId="27444362" w14:textId="77777777" w:rsidR="00256C6C" w:rsidRDefault="00256C6C" w:rsidP="00AE0955">
      <w:pPr>
        <w:pStyle w:val="Prrafodelista"/>
        <w:spacing w:line="360" w:lineRule="auto"/>
        <w:rPr>
          <w:rFonts w:ascii="Century Gothic" w:hAnsi="Century Gothic"/>
          <w:highlight w:val="yellow"/>
        </w:rPr>
      </w:pPr>
    </w:p>
    <w:p w14:paraId="4BEF2526" w14:textId="77777777" w:rsidR="004D43B6" w:rsidRPr="000C2D8A" w:rsidRDefault="004D43B6" w:rsidP="00AE0955">
      <w:pPr>
        <w:pStyle w:val="Prrafodelista"/>
        <w:spacing w:line="360" w:lineRule="auto"/>
        <w:rPr>
          <w:rFonts w:ascii="Century Gothic" w:hAnsi="Century Gothic"/>
          <w:highlight w:val="yellow"/>
        </w:rPr>
      </w:pPr>
    </w:p>
    <w:p w14:paraId="30AD8FCD" w14:textId="77777777" w:rsidR="00E57039" w:rsidRPr="000C2D8A" w:rsidRDefault="00E57039" w:rsidP="00AE0955">
      <w:pPr>
        <w:pStyle w:val="Prrafodelista"/>
        <w:numPr>
          <w:ilvl w:val="0"/>
          <w:numId w:val="20"/>
        </w:numPr>
        <w:spacing w:line="360" w:lineRule="auto"/>
        <w:jc w:val="both"/>
        <w:rPr>
          <w:rFonts w:ascii="Century Gothic" w:hAnsi="Century Gothic"/>
          <w:b/>
          <w:bCs/>
          <w:u w:val="single"/>
        </w:rPr>
      </w:pPr>
      <w:r w:rsidRPr="000C2D8A">
        <w:rPr>
          <w:rFonts w:ascii="Century Gothic" w:hAnsi="Century Gothic"/>
          <w:b/>
          <w:bCs/>
          <w:u w:val="single"/>
        </w:rPr>
        <w:lastRenderedPageBreak/>
        <w:t>Adquisición o compra de servicios</w:t>
      </w:r>
    </w:p>
    <w:p w14:paraId="0D728265" w14:textId="388EEB8F" w:rsidR="00E57039" w:rsidRPr="000C2D8A" w:rsidRDefault="00E57039" w:rsidP="00AE0955">
      <w:pPr>
        <w:spacing w:line="360" w:lineRule="auto"/>
        <w:ind w:left="708"/>
        <w:jc w:val="both"/>
        <w:rPr>
          <w:rFonts w:ascii="Century Gothic" w:hAnsi="Century Gothic"/>
        </w:rPr>
      </w:pPr>
      <w:r w:rsidRPr="000C2D8A">
        <w:rPr>
          <w:rFonts w:ascii="Century Gothic" w:hAnsi="Century Gothic"/>
        </w:rPr>
        <w:t>Los documentos mínimos exigidos para la presentación de descargos, en el caso de contratación de servicios son:</w:t>
      </w:r>
    </w:p>
    <w:p w14:paraId="7D0104C6" w14:textId="29530275" w:rsidR="00E57039" w:rsidRPr="000C2D8A" w:rsidRDefault="00E57039" w:rsidP="00AE0955">
      <w:pPr>
        <w:pStyle w:val="Prrafodelista"/>
        <w:numPr>
          <w:ilvl w:val="0"/>
          <w:numId w:val="23"/>
        </w:numPr>
        <w:spacing w:line="360" w:lineRule="auto"/>
        <w:jc w:val="both"/>
        <w:rPr>
          <w:rFonts w:ascii="Century Gothic" w:hAnsi="Century Gothic"/>
        </w:rPr>
      </w:pPr>
      <w:r w:rsidRPr="000C2D8A">
        <w:rPr>
          <w:rFonts w:ascii="Century Gothic" w:hAnsi="Century Gothic"/>
        </w:rPr>
        <w:t>Informe de descargo, dirigido a</w:t>
      </w:r>
      <w:r w:rsidR="00256C6C">
        <w:rPr>
          <w:rFonts w:ascii="Century Gothic" w:hAnsi="Century Gothic"/>
        </w:rPr>
        <w:t>l</w:t>
      </w:r>
      <w:r w:rsidR="00584A36">
        <w:rPr>
          <w:rFonts w:ascii="Century Gothic" w:hAnsi="Century Gothic"/>
        </w:rPr>
        <w:t xml:space="preserve"> (la)</w:t>
      </w:r>
      <w:r w:rsidR="00256C6C">
        <w:rPr>
          <w:rFonts w:ascii="Century Gothic" w:hAnsi="Century Gothic"/>
        </w:rPr>
        <w:t xml:space="preserve"> </w:t>
      </w:r>
      <w:proofErr w:type="gramStart"/>
      <w:r w:rsidR="00256C6C">
        <w:rPr>
          <w:rFonts w:ascii="Century Gothic" w:hAnsi="Century Gothic"/>
        </w:rPr>
        <w:t>Director</w:t>
      </w:r>
      <w:proofErr w:type="gramEnd"/>
      <w:r w:rsidR="00584A36">
        <w:rPr>
          <w:rFonts w:ascii="Century Gothic" w:hAnsi="Century Gothic"/>
        </w:rPr>
        <w:t>(a)</w:t>
      </w:r>
      <w:r w:rsidR="00256C6C">
        <w:rPr>
          <w:rFonts w:ascii="Century Gothic" w:hAnsi="Century Gothic"/>
        </w:rPr>
        <w:t xml:space="preserve"> de A</w:t>
      </w:r>
      <w:r w:rsidR="00256C6C" w:rsidRPr="000C2D8A">
        <w:rPr>
          <w:rFonts w:ascii="Century Gothic" w:hAnsi="Century Gothic"/>
        </w:rPr>
        <w:t>dministra</w:t>
      </w:r>
      <w:r w:rsidR="00256C6C">
        <w:rPr>
          <w:rFonts w:ascii="Century Gothic" w:hAnsi="Century Gothic"/>
        </w:rPr>
        <w:t>ción y Finanzas</w:t>
      </w:r>
      <w:r w:rsidRPr="000C2D8A">
        <w:rPr>
          <w:rFonts w:ascii="Century Gothic" w:hAnsi="Century Gothic"/>
        </w:rPr>
        <w:t xml:space="preserve">, debidamente aprobados por el inmediato superior y autorizados por las autoridades competentes detallando las actividades realizadas. </w:t>
      </w:r>
    </w:p>
    <w:p w14:paraId="2B2126F4" w14:textId="6A4C9BDD" w:rsidR="00E57039" w:rsidRPr="000C2D8A" w:rsidRDefault="00E57039" w:rsidP="00AE0955">
      <w:pPr>
        <w:pStyle w:val="Prrafodelista"/>
        <w:numPr>
          <w:ilvl w:val="0"/>
          <w:numId w:val="23"/>
        </w:numPr>
        <w:spacing w:line="360" w:lineRule="auto"/>
        <w:jc w:val="both"/>
        <w:rPr>
          <w:rFonts w:ascii="Century Gothic" w:hAnsi="Century Gothic"/>
        </w:rPr>
      </w:pPr>
      <w:r w:rsidRPr="000C2D8A">
        <w:rPr>
          <w:rFonts w:ascii="Century Gothic" w:hAnsi="Century Gothic"/>
        </w:rPr>
        <w:t xml:space="preserve">Facturas originales a nombre de la Caja Bancaria Estatal de Salud, las cuales no deben tener enmiendas, raspaduras o borrones y deberá en su contenido describir el servicio contratado. </w:t>
      </w:r>
    </w:p>
    <w:p w14:paraId="31E01E68" w14:textId="1C0E60E6" w:rsidR="00E57039" w:rsidRPr="000C2D8A" w:rsidRDefault="00E57039" w:rsidP="00AE0955">
      <w:pPr>
        <w:pStyle w:val="Prrafodelista"/>
        <w:numPr>
          <w:ilvl w:val="0"/>
          <w:numId w:val="23"/>
        </w:numPr>
        <w:spacing w:line="360" w:lineRule="auto"/>
        <w:jc w:val="both"/>
        <w:rPr>
          <w:rFonts w:ascii="Century Gothic" w:hAnsi="Century Gothic"/>
        </w:rPr>
      </w:pPr>
      <w:r w:rsidRPr="000C2D8A">
        <w:rPr>
          <w:rFonts w:ascii="Century Gothic" w:hAnsi="Century Gothic"/>
        </w:rPr>
        <w:t xml:space="preserve">Acta de conformidad el servicio recibido (si corresponde </w:t>
      </w:r>
      <w:proofErr w:type="spellStart"/>
      <w:r w:rsidRPr="000C2D8A">
        <w:rPr>
          <w:rFonts w:ascii="Century Gothic" w:hAnsi="Century Gothic"/>
        </w:rPr>
        <w:t>Ejm</w:t>
      </w:r>
      <w:proofErr w:type="spellEnd"/>
      <w:r w:rsidRPr="000C2D8A">
        <w:rPr>
          <w:rFonts w:ascii="Century Gothic" w:hAnsi="Century Gothic"/>
        </w:rPr>
        <w:t>: pintado, cambio de chapa, etc.)</w:t>
      </w:r>
    </w:p>
    <w:p w14:paraId="7DFB455B" w14:textId="70921213" w:rsidR="00E57039" w:rsidRPr="000C2D8A" w:rsidRDefault="00E57039" w:rsidP="00AE0955">
      <w:pPr>
        <w:pStyle w:val="Prrafodelista"/>
        <w:numPr>
          <w:ilvl w:val="0"/>
          <w:numId w:val="23"/>
        </w:numPr>
        <w:spacing w:line="360" w:lineRule="auto"/>
        <w:jc w:val="both"/>
        <w:rPr>
          <w:rFonts w:ascii="Century Gothic" w:hAnsi="Century Gothic"/>
        </w:rPr>
      </w:pPr>
      <w:r w:rsidRPr="000C2D8A">
        <w:rPr>
          <w:rFonts w:ascii="Century Gothic" w:hAnsi="Century Gothic"/>
        </w:rPr>
        <w:t xml:space="preserve">Boleta de </w:t>
      </w:r>
      <w:r w:rsidR="00B34A9E" w:rsidRPr="000C2D8A">
        <w:rPr>
          <w:rFonts w:ascii="Century Gothic" w:hAnsi="Century Gothic"/>
        </w:rPr>
        <w:t>depósito</w:t>
      </w:r>
      <w:r w:rsidRPr="000C2D8A">
        <w:rPr>
          <w:rFonts w:ascii="Century Gothic" w:hAnsi="Century Gothic"/>
        </w:rPr>
        <w:t xml:space="preserve"> en original por el monto no ejecutado y devuelto al fondo rotativo.</w:t>
      </w:r>
      <w:r w:rsidR="00584A36">
        <w:rPr>
          <w:rFonts w:ascii="Century Gothic" w:hAnsi="Century Gothic"/>
        </w:rPr>
        <w:t xml:space="preserve"> </w:t>
      </w:r>
      <w:r w:rsidR="001A2558" w:rsidRPr="000C2D8A">
        <w:rPr>
          <w:rFonts w:ascii="Century Gothic" w:hAnsi="Century Gothic"/>
        </w:rPr>
        <w:t>(Si corresponde)</w:t>
      </w:r>
    </w:p>
    <w:p w14:paraId="2BA0C280" w14:textId="1D1371C4" w:rsidR="00E57039" w:rsidRPr="000C2D8A" w:rsidRDefault="00E57039" w:rsidP="00AE0955">
      <w:pPr>
        <w:pStyle w:val="Prrafodelista"/>
        <w:numPr>
          <w:ilvl w:val="0"/>
          <w:numId w:val="23"/>
        </w:numPr>
        <w:spacing w:line="360" w:lineRule="auto"/>
        <w:jc w:val="both"/>
        <w:rPr>
          <w:rFonts w:ascii="Century Gothic" w:hAnsi="Century Gothic"/>
        </w:rPr>
      </w:pPr>
      <w:r w:rsidRPr="000C2D8A">
        <w:rPr>
          <w:rFonts w:ascii="Century Gothic" w:hAnsi="Century Gothic"/>
        </w:rPr>
        <w:t xml:space="preserve">En el caso de servicio de refrigerios los mismos tendrán que ser utilizados para la compra de gastos de alimentación para terceros en reuniones, talleres de capacitación y otras actividades de la Entidad, </w:t>
      </w:r>
      <w:r w:rsidR="001A2558" w:rsidRPr="000C2D8A">
        <w:rPr>
          <w:rFonts w:ascii="Century Gothic" w:hAnsi="Century Gothic"/>
        </w:rPr>
        <w:t xml:space="preserve">para lo cual deberán </w:t>
      </w:r>
      <w:r w:rsidRPr="000C2D8A">
        <w:rPr>
          <w:rFonts w:ascii="Century Gothic" w:hAnsi="Century Gothic"/>
        </w:rPr>
        <w:t>adjuntar una planilla firmada por los participantes al evento y por el servidor público que recibió el cargo de cuenta</w:t>
      </w:r>
      <w:r w:rsidR="001A2558" w:rsidRPr="000C2D8A">
        <w:rPr>
          <w:rFonts w:ascii="Century Gothic" w:hAnsi="Century Gothic"/>
        </w:rPr>
        <w:t xml:space="preserve">, así como la descripción de la actividad realizada con fecha y detalle de los productos sujetos a descargo.  </w:t>
      </w:r>
      <w:r w:rsidRPr="000C2D8A">
        <w:rPr>
          <w:rFonts w:ascii="Century Gothic" w:hAnsi="Century Gothic"/>
        </w:rPr>
        <w:t xml:space="preserve"> </w:t>
      </w:r>
    </w:p>
    <w:p w14:paraId="615A0393" w14:textId="77777777" w:rsidR="00E57039" w:rsidRPr="000C2D8A" w:rsidRDefault="00E57039" w:rsidP="00AE0955">
      <w:pPr>
        <w:spacing w:line="360" w:lineRule="auto"/>
        <w:jc w:val="both"/>
        <w:rPr>
          <w:rFonts w:ascii="Century Gothic" w:hAnsi="Century Gothic"/>
        </w:rPr>
      </w:pPr>
      <w:r w:rsidRPr="000C2D8A">
        <w:rPr>
          <w:rFonts w:ascii="Century Gothic" w:hAnsi="Century Gothic"/>
        </w:rPr>
        <w:t xml:space="preserve">Excepcionalmente, en los casos </w:t>
      </w:r>
      <w:proofErr w:type="gramStart"/>
      <w:r w:rsidRPr="000C2D8A">
        <w:rPr>
          <w:rFonts w:ascii="Century Gothic" w:hAnsi="Century Gothic"/>
        </w:rPr>
        <w:t>que</w:t>
      </w:r>
      <w:proofErr w:type="gramEnd"/>
      <w:r w:rsidRPr="000C2D8A">
        <w:rPr>
          <w:rFonts w:ascii="Century Gothic" w:hAnsi="Century Gothic"/>
        </w:rPr>
        <w:t xml:space="preserve"> por la adquisición de bienes y servicios, no se pueda obtener la factura, se aceptaran los recibos, que deberán contener la firma del beneficiario, adjuntando una fotocopia de la cedula de identidad. </w:t>
      </w:r>
    </w:p>
    <w:p w14:paraId="55480953" w14:textId="3070FA19" w:rsidR="00E57039" w:rsidRDefault="00E57039" w:rsidP="00AE0955">
      <w:pPr>
        <w:spacing w:line="360" w:lineRule="auto"/>
        <w:jc w:val="both"/>
        <w:rPr>
          <w:rFonts w:ascii="Century Gothic" w:hAnsi="Century Gothic"/>
        </w:rPr>
      </w:pPr>
      <w:r w:rsidRPr="000C2D8A">
        <w:rPr>
          <w:rFonts w:ascii="Century Gothic" w:hAnsi="Century Gothic"/>
        </w:rPr>
        <w:t xml:space="preserve">El recibo no debe presentar enmiendas, raspaduras o borrones y deberá indicar claramente el bien adquirido; para estos casos se deberá aplicar la retención de impuestos de acuerdo al siguiente detalle: </w:t>
      </w:r>
    </w:p>
    <w:p w14:paraId="79375C02" w14:textId="5BD1AB24" w:rsidR="004D43B6" w:rsidRDefault="004D43B6" w:rsidP="00AE0955">
      <w:pPr>
        <w:spacing w:line="360" w:lineRule="auto"/>
        <w:jc w:val="both"/>
        <w:rPr>
          <w:rFonts w:ascii="Century Gothic" w:hAnsi="Century Gothic"/>
        </w:rPr>
      </w:pPr>
    </w:p>
    <w:p w14:paraId="159F6C02" w14:textId="77777777" w:rsidR="004D43B6" w:rsidRPr="000C2D8A" w:rsidRDefault="004D43B6" w:rsidP="00AE0955">
      <w:pPr>
        <w:spacing w:line="360" w:lineRule="auto"/>
        <w:jc w:val="both"/>
        <w:rPr>
          <w:rFonts w:ascii="Century Gothic" w:hAnsi="Century Gothic"/>
        </w:rPr>
      </w:pPr>
    </w:p>
    <w:p w14:paraId="0EA4005B" w14:textId="7D72CA6E" w:rsidR="00CD6390" w:rsidRPr="000C2D8A" w:rsidRDefault="00CD6390" w:rsidP="00AE0955">
      <w:pPr>
        <w:spacing w:line="360" w:lineRule="auto"/>
        <w:jc w:val="both"/>
        <w:rPr>
          <w:rFonts w:ascii="Century Gothic" w:hAnsi="Century Gothic"/>
          <w:b/>
          <w:bCs/>
          <w:u w:val="single"/>
        </w:rPr>
      </w:pPr>
      <w:r w:rsidRPr="000C2D8A">
        <w:rPr>
          <w:rFonts w:ascii="Century Gothic" w:hAnsi="Century Gothic"/>
          <w:b/>
          <w:bCs/>
          <w:u w:val="single"/>
        </w:rPr>
        <w:lastRenderedPageBreak/>
        <w:t>BIENES:</w:t>
      </w:r>
    </w:p>
    <w:tbl>
      <w:tblPr>
        <w:tblStyle w:val="Tablaconcuadrcula"/>
        <w:tblW w:w="0" w:type="auto"/>
        <w:tblInd w:w="360" w:type="dxa"/>
        <w:tblLook w:val="04A0" w:firstRow="1" w:lastRow="0" w:firstColumn="1" w:lastColumn="0" w:noHBand="0" w:noVBand="1"/>
      </w:tblPr>
      <w:tblGrid>
        <w:gridCol w:w="2733"/>
        <w:gridCol w:w="2680"/>
        <w:gridCol w:w="2721"/>
      </w:tblGrid>
      <w:tr w:rsidR="001A2558" w:rsidRPr="000C2D8A" w14:paraId="4F526E2B" w14:textId="77777777" w:rsidTr="00A16FFF">
        <w:tc>
          <w:tcPr>
            <w:tcW w:w="2733" w:type="dxa"/>
            <w:shd w:val="clear" w:color="auto" w:fill="D9D9D9" w:themeFill="background1" w:themeFillShade="D9"/>
          </w:tcPr>
          <w:p w14:paraId="51456F61" w14:textId="47D7A6EA" w:rsidR="001A2558" w:rsidRPr="000C2D8A" w:rsidRDefault="00E57039" w:rsidP="00AE0955">
            <w:pPr>
              <w:pStyle w:val="Ttulo2"/>
              <w:spacing w:line="360" w:lineRule="auto"/>
              <w:jc w:val="center"/>
              <w:outlineLvl w:val="1"/>
              <w:rPr>
                <w:rFonts w:ascii="Century Gothic" w:hAnsi="Century Gothic"/>
                <w:sz w:val="22"/>
                <w:szCs w:val="22"/>
              </w:rPr>
            </w:pPr>
            <w:r w:rsidRPr="000C2D8A">
              <w:rPr>
                <w:rFonts w:ascii="Century Gothic" w:hAnsi="Century Gothic"/>
                <w:sz w:val="22"/>
                <w:szCs w:val="22"/>
              </w:rPr>
              <w:t xml:space="preserve">       </w:t>
            </w:r>
            <w:r w:rsidR="00CD6390" w:rsidRPr="000C2D8A">
              <w:rPr>
                <w:rFonts w:ascii="Century Gothic" w:hAnsi="Century Gothic"/>
                <w:sz w:val="22"/>
                <w:szCs w:val="22"/>
              </w:rPr>
              <w:t>D</w:t>
            </w:r>
            <w:r w:rsidR="001A2558" w:rsidRPr="000C2D8A">
              <w:rPr>
                <w:rFonts w:ascii="Century Gothic" w:hAnsi="Century Gothic"/>
                <w:sz w:val="22"/>
                <w:szCs w:val="22"/>
              </w:rPr>
              <w:t>ESCRIPCIÓN</w:t>
            </w:r>
          </w:p>
        </w:tc>
        <w:tc>
          <w:tcPr>
            <w:tcW w:w="2680" w:type="dxa"/>
            <w:shd w:val="clear" w:color="auto" w:fill="D9D9D9" w:themeFill="background1" w:themeFillShade="D9"/>
          </w:tcPr>
          <w:p w14:paraId="6FCEAE22" w14:textId="77777777" w:rsidR="001A2558" w:rsidRPr="000C2D8A" w:rsidRDefault="001A2558" w:rsidP="00AE0955">
            <w:pPr>
              <w:pStyle w:val="Ttulo2"/>
              <w:spacing w:line="360" w:lineRule="auto"/>
              <w:jc w:val="center"/>
              <w:outlineLvl w:val="1"/>
              <w:rPr>
                <w:rFonts w:ascii="Century Gothic" w:hAnsi="Century Gothic"/>
                <w:sz w:val="22"/>
                <w:szCs w:val="22"/>
              </w:rPr>
            </w:pPr>
            <w:r w:rsidRPr="000C2D8A">
              <w:rPr>
                <w:rFonts w:ascii="Century Gothic" w:hAnsi="Century Gothic"/>
                <w:sz w:val="22"/>
                <w:szCs w:val="22"/>
              </w:rPr>
              <w:t>IMPUESTO</w:t>
            </w:r>
          </w:p>
        </w:tc>
        <w:tc>
          <w:tcPr>
            <w:tcW w:w="2721" w:type="dxa"/>
            <w:shd w:val="clear" w:color="auto" w:fill="D9D9D9" w:themeFill="background1" w:themeFillShade="D9"/>
          </w:tcPr>
          <w:p w14:paraId="66FB3CA5" w14:textId="77777777" w:rsidR="001A2558" w:rsidRPr="000C2D8A" w:rsidRDefault="001A2558" w:rsidP="00AE0955">
            <w:pPr>
              <w:pStyle w:val="Ttulo2"/>
              <w:spacing w:line="360" w:lineRule="auto"/>
              <w:jc w:val="center"/>
              <w:outlineLvl w:val="1"/>
              <w:rPr>
                <w:rFonts w:ascii="Century Gothic" w:hAnsi="Century Gothic"/>
                <w:sz w:val="22"/>
                <w:szCs w:val="22"/>
              </w:rPr>
            </w:pPr>
            <w:r w:rsidRPr="000C2D8A">
              <w:rPr>
                <w:rFonts w:ascii="Century Gothic" w:hAnsi="Century Gothic"/>
                <w:sz w:val="22"/>
                <w:szCs w:val="22"/>
              </w:rPr>
              <w:t>PROCENTAJE</w:t>
            </w:r>
          </w:p>
        </w:tc>
      </w:tr>
      <w:tr w:rsidR="001A2558" w:rsidRPr="000C2D8A" w14:paraId="013FD3EB" w14:textId="77777777" w:rsidTr="00A16FFF">
        <w:tc>
          <w:tcPr>
            <w:tcW w:w="8134" w:type="dxa"/>
            <w:gridSpan w:val="3"/>
          </w:tcPr>
          <w:p w14:paraId="28593480" w14:textId="77777777" w:rsidR="001A2558" w:rsidRPr="000C2D8A" w:rsidRDefault="001A2558" w:rsidP="00AE0955">
            <w:pPr>
              <w:pStyle w:val="Ttulo2"/>
              <w:spacing w:line="360" w:lineRule="auto"/>
              <w:outlineLvl w:val="1"/>
              <w:rPr>
                <w:rFonts w:ascii="Century Gothic" w:hAnsi="Century Gothic"/>
                <w:sz w:val="22"/>
                <w:szCs w:val="22"/>
              </w:rPr>
            </w:pPr>
            <w:r w:rsidRPr="000C2D8A">
              <w:rPr>
                <w:rFonts w:ascii="Century Gothic" w:hAnsi="Century Gothic"/>
                <w:sz w:val="22"/>
                <w:szCs w:val="22"/>
              </w:rPr>
              <w:t>Por compra de bienes</w:t>
            </w:r>
          </w:p>
        </w:tc>
      </w:tr>
      <w:tr w:rsidR="001A2558" w:rsidRPr="000C2D8A" w14:paraId="4CE23C95" w14:textId="77777777" w:rsidTr="00A16FFF">
        <w:tc>
          <w:tcPr>
            <w:tcW w:w="2733" w:type="dxa"/>
          </w:tcPr>
          <w:p w14:paraId="08B18171" w14:textId="77777777" w:rsidR="001A2558" w:rsidRPr="000C2D8A" w:rsidRDefault="001A2558" w:rsidP="00AE0955">
            <w:pPr>
              <w:pStyle w:val="Ttulo2"/>
              <w:spacing w:line="360" w:lineRule="auto"/>
              <w:jc w:val="both"/>
              <w:outlineLvl w:val="1"/>
              <w:rPr>
                <w:rFonts w:ascii="Century Gothic" w:hAnsi="Century Gothic"/>
                <w:b w:val="0"/>
                <w:bCs/>
                <w:sz w:val="22"/>
                <w:szCs w:val="22"/>
              </w:rPr>
            </w:pPr>
            <w:r w:rsidRPr="000C2D8A">
              <w:rPr>
                <w:rFonts w:ascii="Century Gothic" w:hAnsi="Century Gothic"/>
                <w:b w:val="0"/>
                <w:bCs/>
                <w:sz w:val="22"/>
                <w:szCs w:val="22"/>
              </w:rPr>
              <w:t xml:space="preserve">Impuesto a las utilidades de la Empresas </w:t>
            </w:r>
          </w:p>
        </w:tc>
        <w:tc>
          <w:tcPr>
            <w:tcW w:w="2680" w:type="dxa"/>
          </w:tcPr>
          <w:p w14:paraId="1CBF7FD4" w14:textId="77777777" w:rsidR="001A2558" w:rsidRPr="000C2D8A" w:rsidRDefault="001A2558" w:rsidP="00AE0955">
            <w:pPr>
              <w:pStyle w:val="Ttulo2"/>
              <w:spacing w:line="360" w:lineRule="auto"/>
              <w:jc w:val="both"/>
              <w:outlineLvl w:val="1"/>
              <w:rPr>
                <w:rFonts w:ascii="Century Gothic" w:hAnsi="Century Gothic"/>
                <w:b w:val="0"/>
                <w:bCs/>
                <w:sz w:val="22"/>
                <w:szCs w:val="22"/>
              </w:rPr>
            </w:pPr>
            <w:r w:rsidRPr="000C2D8A">
              <w:rPr>
                <w:rFonts w:ascii="Century Gothic" w:hAnsi="Century Gothic"/>
                <w:b w:val="0"/>
                <w:bCs/>
                <w:sz w:val="22"/>
                <w:szCs w:val="22"/>
              </w:rPr>
              <w:t>IUE</w:t>
            </w:r>
          </w:p>
        </w:tc>
        <w:tc>
          <w:tcPr>
            <w:tcW w:w="2721" w:type="dxa"/>
          </w:tcPr>
          <w:p w14:paraId="7997BAB2" w14:textId="77777777" w:rsidR="001A2558" w:rsidRPr="000C2D8A" w:rsidRDefault="001A2558" w:rsidP="00AE0955">
            <w:pPr>
              <w:pStyle w:val="Ttulo2"/>
              <w:spacing w:line="360" w:lineRule="auto"/>
              <w:jc w:val="both"/>
              <w:outlineLvl w:val="1"/>
              <w:rPr>
                <w:rFonts w:ascii="Century Gothic" w:hAnsi="Century Gothic"/>
                <w:b w:val="0"/>
                <w:bCs/>
                <w:sz w:val="22"/>
                <w:szCs w:val="22"/>
              </w:rPr>
            </w:pPr>
            <w:r w:rsidRPr="000C2D8A">
              <w:rPr>
                <w:rFonts w:ascii="Century Gothic" w:hAnsi="Century Gothic"/>
                <w:b w:val="0"/>
                <w:bCs/>
                <w:sz w:val="22"/>
                <w:szCs w:val="22"/>
              </w:rPr>
              <w:t>5%</w:t>
            </w:r>
          </w:p>
        </w:tc>
      </w:tr>
      <w:tr w:rsidR="001A2558" w:rsidRPr="000C2D8A" w14:paraId="01DDC37E" w14:textId="77777777" w:rsidTr="00A16FFF">
        <w:tc>
          <w:tcPr>
            <w:tcW w:w="2733" w:type="dxa"/>
          </w:tcPr>
          <w:p w14:paraId="1E3AF061" w14:textId="77777777" w:rsidR="001A2558" w:rsidRPr="000C2D8A" w:rsidRDefault="001A2558" w:rsidP="00AE0955">
            <w:pPr>
              <w:pStyle w:val="Ttulo2"/>
              <w:spacing w:line="360" w:lineRule="auto"/>
              <w:jc w:val="both"/>
              <w:outlineLvl w:val="1"/>
              <w:rPr>
                <w:rFonts w:ascii="Century Gothic" w:hAnsi="Century Gothic"/>
                <w:b w:val="0"/>
                <w:bCs/>
                <w:sz w:val="22"/>
                <w:szCs w:val="22"/>
              </w:rPr>
            </w:pPr>
            <w:r w:rsidRPr="000C2D8A">
              <w:rPr>
                <w:rFonts w:ascii="Century Gothic" w:hAnsi="Century Gothic"/>
                <w:b w:val="0"/>
                <w:bCs/>
                <w:sz w:val="22"/>
                <w:szCs w:val="22"/>
              </w:rPr>
              <w:t xml:space="preserve">Impuesto a las Transacciones </w:t>
            </w:r>
          </w:p>
        </w:tc>
        <w:tc>
          <w:tcPr>
            <w:tcW w:w="2680" w:type="dxa"/>
          </w:tcPr>
          <w:p w14:paraId="56248151" w14:textId="77777777" w:rsidR="001A2558" w:rsidRPr="000C2D8A" w:rsidRDefault="001A2558" w:rsidP="00AE0955">
            <w:pPr>
              <w:pStyle w:val="Ttulo2"/>
              <w:spacing w:line="360" w:lineRule="auto"/>
              <w:jc w:val="both"/>
              <w:outlineLvl w:val="1"/>
              <w:rPr>
                <w:rFonts w:ascii="Century Gothic" w:hAnsi="Century Gothic"/>
                <w:b w:val="0"/>
                <w:bCs/>
                <w:sz w:val="22"/>
                <w:szCs w:val="22"/>
              </w:rPr>
            </w:pPr>
            <w:r w:rsidRPr="000C2D8A">
              <w:rPr>
                <w:rFonts w:ascii="Century Gothic" w:hAnsi="Century Gothic"/>
                <w:b w:val="0"/>
                <w:bCs/>
                <w:sz w:val="22"/>
                <w:szCs w:val="22"/>
              </w:rPr>
              <w:t>IT</w:t>
            </w:r>
          </w:p>
        </w:tc>
        <w:tc>
          <w:tcPr>
            <w:tcW w:w="2721" w:type="dxa"/>
          </w:tcPr>
          <w:p w14:paraId="5181F696" w14:textId="77777777" w:rsidR="001A2558" w:rsidRPr="000C2D8A" w:rsidRDefault="001A2558" w:rsidP="00AE0955">
            <w:pPr>
              <w:pStyle w:val="Ttulo2"/>
              <w:spacing w:line="360" w:lineRule="auto"/>
              <w:jc w:val="both"/>
              <w:outlineLvl w:val="1"/>
              <w:rPr>
                <w:rFonts w:ascii="Century Gothic" w:hAnsi="Century Gothic"/>
                <w:b w:val="0"/>
                <w:bCs/>
                <w:sz w:val="22"/>
                <w:szCs w:val="22"/>
              </w:rPr>
            </w:pPr>
            <w:r w:rsidRPr="000C2D8A">
              <w:rPr>
                <w:rFonts w:ascii="Century Gothic" w:hAnsi="Century Gothic"/>
                <w:b w:val="0"/>
                <w:bCs/>
                <w:sz w:val="22"/>
                <w:szCs w:val="22"/>
              </w:rPr>
              <w:t>3%</w:t>
            </w:r>
          </w:p>
        </w:tc>
      </w:tr>
      <w:tr w:rsidR="001A2558" w:rsidRPr="000C2D8A" w14:paraId="7E26F4B1" w14:textId="77777777" w:rsidTr="00A16FFF">
        <w:tc>
          <w:tcPr>
            <w:tcW w:w="5413" w:type="dxa"/>
            <w:gridSpan w:val="2"/>
          </w:tcPr>
          <w:p w14:paraId="33A17AF0" w14:textId="77777777" w:rsidR="001A2558" w:rsidRPr="000C2D8A" w:rsidRDefault="001A2558" w:rsidP="00AE0955">
            <w:pPr>
              <w:pStyle w:val="Ttulo2"/>
              <w:spacing w:line="360" w:lineRule="auto"/>
              <w:jc w:val="both"/>
              <w:outlineLvl w:val="1"/>
              <w:rPr>
                <w:rFonts w:ascii="Century Gothic" w:hAnsi="Century Gothic"/>
                <w:sz w:val="22"/>
                <w:szCs w:val="22"/>
              </w:rPr>
            </w:pPr>
            <w:proofErr w:type="gramStart"/>
            <w:r w:rsidRPr="000C2D8A">
              <w:rPr>
                <w:rFonts w:ascii="Century Gothic" w:hAnsi="Century Gothic"/>
                <w:sz w:val="22"/>
                <w:szCs w:val="22"/>
              </w:rPr>
              <w:t>Total</w:t>
            </w:r>
            <w:proofErr w:type="gramEnd"/>
            <w:r w:rsidRPr="000C2D8A">
              <w:rPr>
                <w:rFonts w:ascii="Century Gothic" w:hAnsi="Century Gothic"/>
                <w:sz w:val="22"/>
                <w:szCs w:val="22"/>
              </w:rPr>
              <w:t xml:space="preserve"> retención impositiva por compra de bienes </w:t>
            </w:r>
          </w:p>
        </w:tc>
        <w:tc>
          <w:tcPr>
            <w:tcW w:w="2721" w:type="dxa"/>
          </w:tcPr>
          <w:p w14:paraId="54F60B93" w14:textId="77777777" w:rsidR="001A2558" w:rsidRPr="000C2D8A" w:rsidRDefault="001A2558" w:rsidP="00AE0955">
            <w:pPr>
              <w:pStyle w:val="Ttulo2"/>
              <w:spacing w:line="360" w:lineRule="auto"/>
              <w:jc w:val="both"/>
              <w:outlineLvl w:val="1"/>
              <w:rPr>
                <w:rFonts w:ascii="Century Gothic" w:hAnsi="Century Gothic"/>
                <w:sz w:val="22"/>
                <w:szCs w:val="22"/>
              </w:rPr>
            </w:pPr>
            <w:r w:rsidRPr="000C2D8A">
              <w:rPr>
                <w:rFonts w:ascii="Century Gothic" w:hAnsi="Century Gothic"/>
                <w:sz w:val="22"/>
                <w:szCs w:val="22"/>
              </w:rPr>
              <w:t>8%</w:t>
            </w:r>
          </w:p>
        </w:tc>
      </w:tr>
    </w:tbl>
    <w:p w14:paraId="378638E4" w14:textId="6B6A1505" w:rsidR="001A2558" w:rsidRPr="000C2D8A" w:rsidRDefault="001A2558" w:rsidP="00AE0955">
      <w:pPr>
        <w:pStyle w:val="Ttulo2"/>
        <w:spacing w:line="360" w:lineRule="auto"/>
        <w:ind w:left="360"/>
        <w:jc w:val="both"/>
        <w:rPr>
          <w:rFonts w:ascii="Century Gothic" w:hAnsi="Century Gothic"/>
          <w:b w:val="0"/>
          <w:bCs/>
          <w:sz w:val="22"/>
          <w:szCs w:val="22"/>
        </w:rPr>
      </w:pPr>
    </w:p>
    <w:p w14:paraId="47F85413" w14:textId="10C54789" w:rsidR="00CD6390" w:rsidRPr="000C2D8A" w:rsidRDefault="00CD6390" w:rsidP="00AE0955">
      <w:pPr>
        <w:spacing w:line="360" w:lineRule="auto"/>
        <w:rPr>
          <w:rFonts w:ascii="Century Gothic" w:hAnsi="Century Gothic"/>
          <w:b/>
          <w:bCs/>
          <w:u w:val="single"/>
        </w:rPr>
      </w:pPr>
      <w:r w:rsidRPr="000C2D8A">
        <w:rPr>
          <w:rFonts w:ascii="Century Gothic" w:hAnsi="Century Gothic"/>
          <w:b/>
          <w:bCs/>
          <w:u w:val="single"/>
        </w:rPr>
        <w:t xml:space="preserve">SERVICIOS: </w:t>
      </w:r>
    </w:p>
    <w:tbl>
      <w:tblPr>
        <w:tblStyle w:val="Tablaconcuadrcula"/>
        <w:tblW w:w="0" w:type="auto"/>
        <w:tblInd w:w="360" w:type="dxa"/>
        <w:tblLook w:val="04A0" w:firstRow="1" w:lastRow="0" w:firstColumn="1" w:lastColumn="0" w:noHBand="0" w:noVBand="1"/>
      </w:tblPr>
      <w:tblGrid>
        <w:gridCol w:w="2733"/>
        <w:gridCol w:w="2680"/>
        <w:gridCol w:w="2721"/>
      </w:tblGrid>
      <w:tr w:rsidR="001A2558" w:rsidRPr="000C2D8A" w14:paraId="1484C024" w14:textId="77777777" w:rsidTr="00A16FFF">
        <w:tc>
          <w:tcPr>
            <w:tcW w:w="2733" w:type="dxa"/>
            <w:shd w:val="clear" w:color="auto" w:fill="D9D9D9" w:themeFill="background1" w:themeFillShade="D9"/>
          </w:tcPr>
          <w:p w14:paraId="33414FC8" w14:textId="77777777" w:rsidR="001A2558" w:rsidRPr="000C2D8A" w:rsidRDefault="001A2558" w:rsidP="00AE0955">
            <w:pPr>
              <w:pStyle w:val="Ttulo2"/>
              <w:spacing w:line="360" w:lineRule="auto"/>
              <w:jc w:val="center"/>
              <w:outlineLvl w:val="1"/>
              <w:rPr>
                <w:rFonts w:ascii="Century Gothic" w:hAnsi="Century Gothic"/>
                <w:sz w:val="22"/>
                <w:szCs w:val="22"/>
              </w:rPr>
            </w:pPr>
            <w:r w:rsidRPr="000C2D8A">
              <w:rPr>
                <w:rFonts w:ascii="Century Gothic" w:hAnsi="Century Gothic"/>
                <w:sz w:val="22"/>
                <w:szCs w:val="22"/>
              </w:rPr>
              <w:t>DESCRIPCIÓN</w:t>
            </w:r>
          </w:p>
        </w:tc>
        <w:tc>
          <w:tcPr>
            <w:tcW w:w="2680" w:type="dxa"/>
            <w:shd w:val="clear" w:color="auto" w:fill="D9D9D9" w:themeFill="background1" w:themeFillShade="D9"/>
          </w:tcPr>
          <w:p w14:paraId="6B9E7409" w14:textId="77777777" w:rsidR="001A2558" w:rsidRPr="000C2D8A" w:rsidRDefault="001A2558" w:rsidP="00AE0955">
            <w:pPr>
              <w:pStyle w:val="Ttulo2"/>
              <w:spacing w:line="360" w:lineRule="auto"/>
              <w:jc w:val="center"/>
              <w:outlineLvl w:val="1"/>
              <w:rPr>
                <w:rFonts w:ascii="Century Gothic" w:hAnsi="Century Gothic"/>
                <w:sz w:val="22"/>
                <w:szCs w:val="22"/>
              </w:rPr>
            </w:pPr>
            <w:r w:rsidRPr="000C2D8A">
              <w:rPr>
                <w:rFonts w:ascii="Century Gothic" w:hAnsi="Century Gothic"/>
                <w:sz w:val="22"/>
                <w:szCs w:val="22"/>
              </w:rPr>
              <w:t>IMPUESTO</w:t>
            </w:r>
          </w:p>
        </w:tc>
        <w:tc>
          <w:tcPr>
            <w:tcW w:w="2721" w:type="dxa"/>
            <w:shd w:val="clear" w:color="auto" w:fill="D9D9D9" w:themeFill="background1" w:themeFillShade="D9"/>
          </w:tcPr>
          <w:p w14:paraId="38D668F1" w14:textId="77777777" w:rsidR="001A2558" w:rsidRPr="000C2D8A" w:rsidRDefault="001A2558" w:rsidP="00AE0955">
            <w:pPr>
              <w:pStyle w:val="Ttulo2"/>
              <w:spacing w:line="360" w:lineRule="auto"/>
              <w:jc w:val="center"/>
              <w:outlineLvl w:val="1"/>
              <w:rPr>
                <w:rFonts w:ascii="Century Gothic" w:hAnsi="Century Gothic"/>
                <w:sz w:val="22"/>
                <w:szCs w:val="22"/>
              </w:rPr>
            </w:pPr>
            <w:r w:rsidRPr="000C2D8A">
              <w:rPr>
                <w:rFonts w:ascii="Century Gothic" w:hAnsi="Century Gothic"/>
                <w:sz w:val="22"/>
                <w:szCs w:val="22"/>
              </w:rPr>
              <w:t>PROCENTAJE</w:t>
            </w:r>
          </w:p>
        </w:tc>
      </w:tr>
      <w:tr w:rsidR="001A2558" w:rsidRPr="000C2D8A" w14:paraId="01B7C94D" w14:textId="77777777" w:rsidTr="00A16FFF">
        <w:tc>
          <w:tcPr>
            <w:tcW w:w="8134" w:type="dxa"/>
            <w:gridSpan w:val="3"/>
          </w:tcPr>
          <w:p w14:paraId="43CBEFB5" w14:textId="77777777" w:rsidR="001A2558" w:rsidRPr="000C2D8A" w:rsidRDefault="001A2558" w:rsidP="00AE0955">
            <w:pPr>
              <w:pStyle w:val="Ttulo2"/>
              <w:spacing w:line="360" w:lineRule="auto"/>
              <w:outlineLvl w:val="1"/>
              <w:rPr>
                <w:rFonts w:ascii="Century Gothic" w:hAnsi="Century Gothic"/>
                <w:sz w:val="22"/>
                <w:szCs w:val="22"/>
              </w:rPr>
            </w:pPr>
            <w:r w:rsidRPr="000C2D8A">
              <w:rPr>
                <w:rFonts w:ascii="Century Gothic" w:hAnsi="Century Gothic"/>
                <w:sz w:val="22"/>
                <w:szCs w:val="22"/>
              </w:rPr>
              <w:t xml:space="preserve">Por prestación de servicios </w:t>
            </w:r>
          </w:p>
        </w:tc>
      </w:tr>
      <w:tr w:rsidR="001A2558" w:rsidRPr="000C2D8A" w14:paraId="7980C4DD" w14:textId="77777777" w:rsidTr="00A16FFF">
        <w:tc>
          <w:tcPr>
            <w:tcW w:w="2733" w:type="dxa"/>
          </w:tcPr>
          <w:p w14:paraId="02B23A96" w14:textId="53A4AF4A" w:rsidR="001A2558" w:rsidRPr="000C2D8A" w:rsidRDefault="00B34A9E" w:rsidP="00AE0955">
            <w:pPr>
              <w:pStyle w:val="Ttulo2"/>
              <w:spacing w:line="360" w:lineRule="auto"/>
              <w:jc w:val="both"/>
              <w:outlineLvl w:val="1"/>
              <w:rPr>
                <w:rFonts w:ascii="Century Gothic" w:hAnsi="Century Gothic"/>
                <w:b w:val="0"/>
                <w:bCs/>
                <w:sz w:val="22"/>
                <w:szCs w:val="22"/>
              </w:rPr>
            </w:pPr>
            <w:r w:rsidRPr="000C2D8A">
              <w:rPr>
                <w:rFonts w:ascii="Century Gothic" w:hAnsi="Century Gothic"/>
                <w:b w:val="0"/>
                <w:bCs/>
                <w:sz w:val="22"/>
                <w:szCs w:val="22"/>
              </w:rPr>
              <w:t>Régimen</w:t>
            </w:r>
            <w:r w:rsidR="00CD6390" w:rsidRPr="000C2D8A">
              <w:rPr>
                <w:rFonts w:ascii="Century Gothic" w:hAnsi="Century Gothic"/>
                <w:b w:val="0"/>
                <w:bCs/>
                <w:sz w:val="22"/>
                <w:szCs w:val="22"/>
              </w:rPr>
              <w:t xml:space="preserve"> Complementario Impuesto al valor Agregado </w:t>
            </w:r>
            <w:r w:rsidR="001A2558" w:rsidRPr="000C2D8A">
              <w:rPr>
                <w:rFonts w:ascii="Century Gothic" w:hAnsi="Century Gothic"/>
                <w:b w:val="0"/>
                <w:bCs/>
                <w:sz w:val="22"/>
                <w:szCs w:val="22"/>
              </w:rPr>
              <w:t xml:space="preserve"> </w:t>
            </w:r>
          </w:p>
        </w:tc>
        <w:tc>
          <w:tcPr>
            <w:tcW w:w="2680" w:type="dxa"/>
          </w:tcPr>
          <w:p w14:paraId="0A7E3509" w14:textId="11BE9A7E" w:rsidR="001A2558" w:rsidRPr="000C2D8A" w:rsidRDefault="00CD6390" w:rsidP="00AE0955">
            <w:pPr>
              <w:pStyle w:val="Ttulo2"/>
              <w:spacing w:line="360" w:lineRule="auto"/>
              <w:jc w:val="both"/>
              <w:outlineLvl w:val="1"/>
              <w:rPr>
                <w:rFonts w:ascii="Century Gothic" w:hAnsi="Century Gothic"/>
                <w:b w:val="0"/>
                <w:bCs/>
                <w:sz w:val="22"/>
                <w:szCs w:val="22"/>
              </w:rPr>
            </w:pPr>
            <w:r w:rsidRPr="000C2D8A">
              <w:rPr>
                <w:rFonts w:ascii="Century Gothic" w:hAnsi="Century Gothic"/>
                <w:b w:val="0"/>
                <w:bCs/>
                <w:sz w:val="22"/>
                <w:szCs w:val="22"/>
              </w:rPr>
              <w:t>RC-IVA</w:t>
            </w:r>
          </w:p>
        </w:tc>
        <w:tc>
          <w:tcPr>
            <w:tcW w:w="2721" w:type="dxa"/>
          </w:tcPr>
          <w:p w14:paraId="26C548A6" w14:textId="4E347720" w:rsidR="001A2558" w:rsidRPr="000C2D8A" w:rsidRDefault="00CD6390" w:rsidP="00AE0955">
            <w:pPr>
              <w:pStyle w:val="Ttulo2"/>
              <w:spacing w:line="360" w:lineRule="auto"/>
              <w:jc w:val="both"/>
              <w:outlineLvl w:val="1"/>
              <w:rPr>
                <w:rFonts w:ascii="Century Gothic" w:hAnsi="Century Gothic"/>
                <w:b w:val="0"/>
                <w:bCs/>
                <w:sz w:val="22"/>
                <w:szCs w:val="22"/>
              </w:rPr>
            </w:pPr>
            <w:r w:rsidRPr="000C2D8A">
              <w:rPr>
                <w:rFonts w:ascii="Century Gothic" w:hAnsi="Century Gothic"/>
                <w:b w:val="0"/>
                <w:bCs/>
                <w:sz w:val="22"/>
                <w:szCs w:val="22"/>
              </w:rPr>
              <w:t>13</w:t>
            </w:r>
            <w:r w:rsidR="001A2558" w:rsidRPr="000C2D8A">
              <w:rPr>
                <w:rFonts w:ascii="Century Gothic" w:hAnsi="Century Gothic"/>
                <w:b w:val="0"/>
                <w:bCs/>
                <w:sz w:val="22"/>
                <w:szCs w:val="22"/>
              </w:rPr>
              <w:t>%</w:t>
            </w:r>
          </w:p>
        </w:tc>
      </w:tr>
      <w:tr w:rsidR="001A2558" w:rsidRPr="000C2D8A" w14:paraId="5A62D633" w14:textId="77777777" w:rsidTr="00A16FFF">
        <w:tc>
          <w:tcPr>
            <w:tcW w:w="2733" w:type="dxa"/>
          </w:tcPr>
          <w:p w14:paraId="5C0D41A1" w14:textId="77777777" w:rsidR="001A2558" w:rsidRPr="000C2D8A" w:rsidRDefault="001A2558" w:rsidP="00AE0955">
            <w:pPr>
              <w:pStyle w:val="Ttulo2"/>
              <w:spacing w:line="360" w:lineRule="auto"/>
              <w:jc w:val="both"/>
              <w:outlineLvl w:val="1"/>
              <w:rPr>
                <w:rFonts w:ascii="Century Gothic" w:hAnsi="Century Gothic"/>
                <w:b w:val="0"/>
                <w:bCs/>
                <w:sz w:val="22"/>
                <w:szCs w:val="22"/>
              </w:rPr>
            </w:pPr>
            <w:r w:rsidRPr="000C2D8A">
              <w:rPr>
                <w:rFonts w:ascii="Century Gothic" w:hAnsi="Century Gothic"/>
                <w:b w:val="0"/>
                <w:bCs/>
                <w:sz w:val="22"/>
                <w:szCs w:val="22"/>
              </w:rPr>
              <w:t xml:space="preserve">Impuesto a las Transacciones </w:t>
            </w:r>
          </w:p>
        </w:tc>
        <w:tc>
          <w:tcPr>
            <w:tcW w:w="2680" w:type="dxa"/>
          </w:tcPr>
          <w:p w14:paraId="039B9456" w14:textId="77777777" w:rsidR="001A2558" w:rsidRPr="000C2D8A" w:rsidRDefault="001A2558" w:rsidP="00AE0955">
            <w:pPr>
              <w:pStyle w:val="Ttulo2"/>
              <w:spacing w:line="360" w:lineRule="auto"/>
              <w:jc w:val="both"/>
              <w:outlineLvl w:val="1"/>
              <w:rPr>
                <w:rFonts w:ascii="Century Gothic" w:hAnsi="Century Gothic"/>
                <w:b w:val="0"/>
                <w:bCs/>
                <w:sz w:val="22"/>
                <w:szCs w:val="22"/>
              </w:rPr>
            </w:pPr>
            <w:r w:rsidRPr="000C2D8A">
              <w:rPr>
                <w:rFonts w:ascii="Century Gothic" w:hAnsi="Century Gothic"/>
                <w:b w:val="0"/>
                <w:bCs/>
                <w:sz w:val="22"/>
                <w:szCs w:val="22"/>
              </w:rPr>
              <w:t>IT</w:t>
            </w:r>
          </w:p>
        </w:tc>
        <w:tc>
          <w:tcPr>
            <w:tcW w:w="2721" w:type="dxa"/>
          </w:tcPr>
          <w:p w14:paraId="0296485D" w14:textId="77777777" w:rsidR="001A2558" w:rsidRPr="000C2D8A" w:rsidRDefault="001A2558" w:rsidP="00AE0955">
            <w:pPr>
              <w:pStyle w:val="Ttulo2"/>
              <w:spacing w:line="360" w:lineRule="auto"/>
              <w:jc w:val="both"/>
              <w:outlineLvl w:val="1"/>
              <w:rPr>
                <w:rFonts w:ascii="Century Gothic" w:hAnsi="Century Gothic"/>
                <w:b w:val="0"/>
                <w:bCs/>
                <w:sz w:val="22"/>
                <w:szCs w:val="22"/>
              </w:rPr>
            </w:pPr>
            <w:r w:rsidRPr="000C2D8A">
              <w:rPr>
                <w:rFonts w:ascii="Century Gothic" w:hAnsi="Century Gothic"/>
                <w:b w:val="0"/>
                <w:bCs/>
                <w:sz w:val="22"/>
                <w:szCs w:val="22"/>
              </w:rPr>
              <w:t>3%</w:t>
            </w:r>
          </w:p>
        </w:tc>
      </w:tr>
      <w:tr w:rsidR="001A2558" w:rsidRPr="000C2D8A" w14:paraId="5A18C1CF" w14:textId="77777777" w:rsidTr="00A16FFF">
        <w:tc>
          <w:tcPr>
            <w:tcW w:w="5413" w:type="dxa"/>
            <w:gridSpan w:val="2"/>
          </w:tcPr>
          <w:p w14:paraId="1CC04823" w14:textId="77777777" w:rsidR="001A2558" w:rsidRPr="000C2D8A" w:rsidRDefault="001A2558" w:rsidP="00AE0955">
            <w:pPr>
              <w:pStyle w:val="Ttulo2"/>
              <w:spacing w:line="360" w:lineRule="auto"/>
              <w:jc w:val="both"/>
              <w:outlineLvl w:val="1"/>
              <w:rPr>
                <w:rFonts w:ascii="Century Gothic" w:hAnsi="Century Gothic"/>
                <w:sz w:val="22"/>
                <w:szCs w:val="22"/>
              </w:rPr>
            </w:pPr>
            <w:proofErr w:type="gramStart"/>
            <w:r w:rsidRPr="000C2D8A">
              <w:rPr>
                <w:rFonts w:ascii="Century Gothic" w:hAnsi="Century Gothic"/>
                <w:sz w:val="22"/>
                <w:szCs w:val="22"/>
              </w:rPr>
              <w:t>Total</w:t>
            </w:r>
            <w:proofErr w:type="gramEnd"/>
            <w:r w:rsidRPr="000C2D8A">
              <w:rPr>
                <w:rFonts w:ascii="Century Gothic" w:hAnsi="Century Gothic"/>
                <w:sz w:val="22"/>
                <w:szCs w:val="22"/>
              </w:rPr>
              <w:t xml:space="preserve"> retención impositiva por compra de bienes </w:t>
            </w:r>
          </w:p>
        </w:tc>
        <w:tc>
          <w:tcPr>
            <w:tcW w:w="2721" w:type="dxa"/>
          </w:tcPr>
          <w:p w14:paraId="179C1686" w14:textId="1101E545" w:rsidR="001A2558" w:rsidRPr="000C2D8A" w:rsidRDefault="00CD6390" w:rsidP="00AE0955">
            <w:pPr>
              <w:pStyle w:val="Ttulo2"/>
              <w:spacing w:line="360" w:lineRule="auto"/>
              <w:jc w:val="both"/>
              <w:outlineLvl w:val="1"/>
              <w:rPr>
                <w:rFonts w:ascii="Century Gothic" w:hAnsi="Century Gothic"/>
                <w:sz w:val="22"/>
                <w:szCs w:val="22"/>
              </w:rPr>
            </w:pPr>
            <w:r w:rsidRPr="000C2D8A">
              <w:rPr>
                <w:rFonts w:ascii="Century Gothic" w:hAnsi="Century Gothic"/>
                <w:sz w:val="22"/>
                <w:szCs w:val="22"/>
              </w:rPr>
              <w:t>16</w:t>
            </w:r>
            <w:r w:rsidR="001A2558" w:rsidRPr="000C2D8A">
              <w:rPr>
                <w:rFonts w:ascii="Century Gothic" w:hAnsi="Century Gothic"/>
                <w:sz w:val="22"/>
                <w:szCs w:val="22"/>
              </w:rPr>
              <w:t>%</w:t>
            </w:r>
          </w:p>
        </w:tc>
      </w:tr>
    </w:tbl>
    <w:p w14:paraId="047DEA47" w14:textId="77777777" w:rsidR="00E57039" w:rsidRPr="000C2D8A" w:rsidRDefault="00E57039" w:rsidP="00AE0955">
      <w:pPr>
        <w:spacing w:line="360" w:lineRule="auto"/>
        <w:jc w:val="both"/>
        <w:rPr>
          <w:rFonts w:ascii="Century Gothic" w:hAnsi="Century Gothic"/>
        </w:rPr>
      </w:pPr>
    </w:p>
    <w:p w14:paraId="6D916495" w14:textId="0D482540" w:rsidR="00E57039" w:rsidRPr="000C2D8A" w:rsidRDefault="00E57039" w:rsidP="00AE0955">
      <w:pPr>
        <w:spacing w:line="360" w:lineRule="auto"/>
        <w:jc w:val="both"/>
        <w:rPr>
          <w:rFonts w:ascii="Century Gothic" w:hAnsi="Century Gothic"/>
        </w:rPr>
      </w:pPr>
      <w:r w:rsidRPr="000C2D8A">
        <w:rPr>
          <w:rFonts w:ascii="Century Gothic" w:hAnsi="Century Gothic"/>
        </w:rPr>
        <w:t xml:space="preserve">Adjuntando Al descargo, se deberá presentar la boleta de </w:t>
      </w:r>
      <w:r w:rsidR="00F36294" w:rsidRPr="000C2D8A">
        <w:rPr>
          <w:rFonts w:ascii="Century Gothic" w:hAnsi="Century Gothic"/>
        </w:rPr>
        <w:t>depósito</w:t>
      </w:r>
      <w:r w:rsidRPr="000C2D8A">
        <w:rPr>
          <w:rFonts w:ascii="Century Gothic" w:hAnsi="Century Gothic"/>
        </w:rPr>
        <w:t xml:space="preserve"> en original por el monto retenido, importe que será depositado en la cuenta bancaria fiscal del fondo rotativo de la Caja Bancaria Estatal de Salud.      </w:t>
      </w:r>
    </w:p>
    <w:p w14:paraId="7DCC8A35" w14:textId="0F9432A7" w:rsidR="00E57039" w:rsidRDefault="00E57039" w:rsidP="00AE0955">
      <w:pPr>
        <w:spacing w:line="360" w:lineRule="auto"/>
        <w:jc w:val="both"/>
        <w:rPr>
          <w:rFonts w:ascii="Century Gothic" w:hAnsi="Century Gothic"/>
        </w:rPr>
      </w:pPr>
      <w:r w:rsidRPr="000C2D8A">
        <w:rPr>
          <w:rFonts w:ascii="Century Gothic" w:hAnsi="Century Gothic"/>
        </w:rPr>
        <w:t xml:space="preserve">La documentación de respaldo por la erogación de recursos financieros, presentado por el servidor </w:t>
      </w:r>
      <w:r w:rsidR="007932CC" w:rsidRPr="000C2D8A">
        <w:rPr>
          <w:rFonts w:ascii="Century Gothic" w:hAnsi="Century Gothic"/>
        </w:rPr>
        <w:t>público</w:t>
      </w:r>
      <w:r w:rsidRPr="000C2D8A">
        <w:rPr>
          <w:rFonts w:ascii="Century Gothic" w:hAnsi="Century Gothic"/>
        </w:rPr>
        <w:t xml:space="preserve"> es de su plena responsabilidad, asumiendo la licitud y legalidad de los mismos.     </w:t>
      </w:r>
    </w:p>
    <w:p w14:paraId="37064162" w14:textId="77777777" w:rsidR="004D43B6" w:rsidRPr="000C2D8A" w:rsidRDefault="004D43B6" w:rsidP="00AE0955">
      <w:pPr>
        <w:spacing w:line="360" w:lineRule="auto"/>
        <w:jc w:val="both"/>
        <w:rPr>
          <w:rFonts w:ascii="Century Gothic" w:hAnsi="Century Gothic"/>
        </w:rPr>
      </w:pPr>
    </w:p>
    <w:p w14:paraId="2ADF0A9E" w14:textId="7F37B1EC" w:rsidR="00E57039" w:rsidRPr="000C2D8A" w:rsidRDefault="00E57039" w:rsidP="00AE0955">
      <w:pPr>
        <w:spacing w:line="360" w:lineRule="auto"/>
        <w:jc w:val="both"/>
        <w:rPr>
          <w:rFonts w:ascii="Century Gothic" w:hAnsi="Century Gothic"/>
          <w:b/>
          <w:bCs/>
        </w:rPr>
      </w:pPr>
      <w:r w:rsidRPr="000C2D8A">
        <w:rPr>
          <w:rFonts w:ascii="Century Gothic" w:hAnsi="Century Gothic"/>
          <w:b/>
          <w:bCs/>
        </w:rPr>
        <w:lastRenderedPageBreak/>
        <w:t xml:space="preserve">ARTÍCULO </w:t>
      </w:r>
      <w:r w:rsidR="004D43B6">
        <w:rPr>
          <w:rFonts w:ascii="Century Gothic" w:hAnsi="Century Gothic"/>
          <w:b/>
          <w:bCs/>
        </w:rPr>
        <w:t>21</w:t>
      </w:r>
      <w:r w:rsidRPr="000C2D8A">
        <w:rPr>
          <w:rFonts w:ascii="Century Gothic" w:hAnsi="Century Gothic"/>
          <w:b/>
          <w:bCs/>
        </w:rPr>
        <w:t xml:space="preserve">.-PLAZOS DE DESCARGO </w:t>
      </w:r>
    </w:p>
    <w:p w14:paraId="29314583" w14:textId="324EA0E3" w:rsidR="00E57039" w:rsidRPr="000C2D8A" w:rsidRDefault="00E57039" w:rsidP="00AE0955">
      <w:pPr>
        <w:spacing w:line="360" w:lineRule="auto"/>
        <w:jc w:val="both"/>
        <w:rPr>
          <w:rFonts w:ascii="Century Gothic" w:hAnsi="Century Gothic"/>
        </w:rPr>
      </w:pPr>
      <w:r w:rsidRPr="000C2D8A">
        <w:rPr>
          <w:rFonts w:ascii="Century Gothic" w:hAnsi="Century Gothic"/>
        </w:rPr>
        <w:t xml:space="preserve">El descargo deberá efectuarse a los tres (3) días hábiles posteriores </w:t>
      </w:r>
      <w:r w:rsidR="00CD6390" w:rsidRPr="000C2D8A">
        <w:rPr>
          <w:rFonts w:ascii="Century Gothic" w:hAnsi="Century Gothic"/>
        </w:rPr>
        <w:t>a la conclusión de la actividad del gasto</w:t>
      </w:r>
      <w:r w:rsidRPr="000C2D8A">
        <w:rPr>
          <w:rFonts w:ascii="Century Gothic" w:hAnsi="Century Gothic"/>
        </w:rPr>
        <w:t xml:space="preserve">.     </w:t>
      </w:r>
    </w:p>
    <w:p w14:paraId="762EE4BA" w14:textId="448DBA0C" w:rsidR="00E57039" w:rsidRPr="000C2D8A" w:rsidRDefault="00E57039" w:rsidP="00AE0955">
      <w:pPr>
        <w:spacing w:line="360" w:lineRule="auto"/>
        <w:jc w:val="both"/>
        <w:rPr>
          <w:rFonts w:ascii="Century Gothic" w:hAnsi="Century Gothic"/>
        </w:rPr>
      </w:pPr>
      <w:r w:rsidRPr="000C2D8A">
        <w:rPr>
          <w:rFonts w:ascii="Century Gothic" w:hAnsi="Century Gothic"/>
        </w:rPr>
        <w:t>El incumplimiento al plazo establecido, dará lugar a que el Responsable de Fondo Rotativo, emita un informe a la D</w:t>
      </w:r>
      <w:r w:rsidR="007932CC">
        <w:rPr>
          <w:rFonts w:ascii="Century Gothic" w:hAnsi="Century Gothic"/>
        </w:rPr>
        <w:t xml:space="preserve">irección de Administración y </w:t>
      </w:r>
      <w:proofErr w:type="gramStart"/>
      <w:r w:rsidR="007932CC">
        <w:rPr>
          <w:rFonts w:ascii="Century Gothic" w:hAnsi="Century Gothic"/>
        </w:rPr>
        <w:t xml:space="preserve">Finanzas </w:t>
      </w:r>
      <w:r w:rsidRPr="000C2D8A">
        <w:rPr>
          <w:rFonts w:ascii="Century Gothic" w:hAnsi="Century Gothic"/>
        </w:rPr>
        <w:t xml:space="preserve"> haciendo</w:t>
      </w:r>
      <w:proofErr w:type="gramEnd"/>
      <w:r w:rsidRPr="000C2D8A">
        <w:rPr>
          <w:rFonts w:ascii="Century Gothic" w:hAnsi="Century Gothic"/>
        </w:rPr>
        <w:t xml:space="preserve"> conocer esta situación para el descuento de haberes por el monto solicitado. </w:t>
      </w:r>
    </w:p>
    <w:p w14:paraId="09F4C38D" w14:textId="5AFBB2FD" w:rsidR="00E57039" w:rsidRPr="000C2D8A" w:rsidRDefault="00E57039" w:rsidP="00AE0955">
      <w:pPr>
        <w:spacing w:line="360" w:lineRule="auto"/>
        <w:jc w:val="both"/>
        <w:rPr>
          <w:rFonts w:ascii="Century Gothic" w:hAnsi="Century Gothic"/>
          <w:b/>
          <w:bCs/>
        </w:rPr>
      </w:pPr>
      <w:r w:rsidRPr="000C2D8A">
        <w:rPr>
          <w:rFonts w:ascii="Century Gothic" w:hAnsi="Century Gothic"/>
          <w:b/>
          <w:bCs/>
        </w:rPr>
        <w:t>ARTÍCULO 2</w:t>
      </w:r>
      <w:r w:rsidR="004D43B6">
        <w:rPr>
          <w:rFonts w:ascii="Century Gothic" w:hAnsi="Century Gothic"/>
          <w:b/>
          <w:bCs/>
        </w:rPr>
        <w:t>2</w:t>
      </w:r>
      <w:r w:rsidRPr="000C2D8A">
        <w:rPr>
          <w:rFonts w:ascii="Century Gothic" w:hAnsi="Century Gothic"/>
          <w:b/>
          <w:bCs/>
        </w:rPr>
        <w:t xml:space="preserve">.-REPOSICION DEL FONDO ROTATIVO </w:t>
      </w:r>
    </w:p>
    <w:p w14:paraId="0DFEBA42" w14:textId="6869F597" w:rsidR="00E57039" w:rsidRPr="000C2D8A" w:rsidRDefault="00E57039" w:rsidP="00AE0955">
      <w:pPr>
        <w:spacing w:line="360" w:lineRule="auto"/>
        <w:jc w:val="both"/>
        <w:rPr>
          <w:rFonts w:ascii="Century Gothic" w:hAnsi="Century Gothic"/>
        </w:rPr>
      </w:pPr>
      <w:r w:rsidRPr="000C2D8A">
        <w:rPr>
          <w:rFonts w:ascii="Century Gothic" w:hAnsi="Century Gothic"/>
        </w:rPr>
        <w:t xml:space="preserve">El </w:t>
      </w:r>
      <w:proofErr w:type="gramStart"/>
      <w:r w:rsidR="007932CC">
        <w:rPr>
          <w:rFonts w:ascii="Century Gothic" w:hAnsi="Century Gothic"/>
        </w:rPr>
        <w:t>R</w:t>
      </w:r>
      <w:r w:rsidRPr="000C2D8A">
        <w:rPr>
          <w:rFonts w:ascii="Century Gothic" w:hAnsi="Century Gothic"/>
        </w:rPr>
        <w:t>esponsable</w:t>
      </w:r>
      <w:proofErr w:type="gramEnd"/>
      <w:r w:rsidRPr="000C2D8A">
        <w:rPr>
          <w:rFonts w:ascii="Century Gothic" w:hAnsi="Century Gothic"/>
        </w:rPr>
        <w:t xml:space="preserve"> Fondo </w:t>
      </w:r>
      <w:r w:rsidR="007932CC">
        <w:rPr>
          <w:rFonts w:ascii="Century Gothic" w:hAnsi="Century Gothic"/>
        </w:rPr>
        <w:t>R</w:t>
      </w:r>
      <w:r w:rsidRPr="000C2D8A">
        <w:rPr>
          <w:rFonts w:ascii="Century Gothic" w:hAnsi="Century Gothic"/>
        </w:rPr>
        <w:t>otativo verificar</w:t>
      </w:r>
      <w:r w:rsidR="00262538">
        <w:rPr>
          <w:rFonts w:ascii="Century Gothic" w:hAnsi="Century Gothic"/>
        </w:rPr>
        <w:t>á</w:t>
      </w:r>
      <w:r w:rsidRPr="000C2D8A">
        <w:rPr>
          <w:rFonts w:ascii="Century Gothic" w:hAnsi="Century Gothic"/>
        </w:rPr>
        <w:t xml:space="preserve"> la documentación de respaldo y registrar</w:t>
      </w:r>
      <w:r w:rsidR="00262538">
        <w:rPr>
          <w:rFonts w:ascii="Century Gothic" w:hAnsi="Century Gothic"/>
        </w:rPr>
        <w:t>á</w:t>
      </w:r>
      <w:r w:rsidRPr="000C2D8A">
        <w:rPr>
          <w:rFonts w:ascii="Century Gothic" w:hAnsi="Century Gothic"/>
        </w:rPr>
        <w:t xml:space="preserve"> la información para su reposición a través del SIGEP. </w:t>
      </w:r>
    </w:p>
    <w:p w14:paraId="003C2295" w14:textId="090ECCFB" w:rsidR="00E57039" w:rsidRPr="000C2D8A" w:rsidRDefault="00E57039" w:rsidP="00AE0955">
      <w:pPr>
        <w:spacing w:line="360" w:lineRule="auto"/>
        <w:jc w:val="both"/>
        <w:rPr>
          <w:rFonts w:ascii="Century Gothic" w:hAnsi="Century Gothic"/>
        </w:rPr>
      </w:pPr>
      <w:r w:rsidRPr="000C2D8A">
        <w:rPr>
          <w:rFonts w:ascii="Century Gothic" w:hAnsi="Century Gothic"/>
        </w:rPr>
        <w:t xml:space="preserve">El </w:t>
      </w:r>
      <w:proofErr w:type="gramStart"/>
      <w:r w:rsidR="0040392F" w:rsidRPr="000C2D8A">
        <w:rPr>
          <w:rFonts w:ascii="Century Gothic" w:hAnsi="Century Gothic"/>
        </w:rPr>
        <w:t>Responsable</w:t>
      </w:r>
      <w:proofErr w:type="gramEnd"/>
      <w:r w:rsidR="0040392F" w:rsidRPr="000C2D8A">
        <w:rPr>
          <w:rFonts w:ascii="Century Gothic" w:hAnsi="Century Gothic"/>
        </w:rPr>
        <w:t xml:space="preserve"> de Contabilidad </w:t>
      </w:r>
      <w:r w:rsidR="00E30225">
        <w:rPr>
          <w:rFonts w:ascii="Century Gothic" w:hAnsi="Century Gothic"/>
        </w:rPr>
        <w:t xml:space="preserve">Y Finanzas </w:t>
      </w:r>
      <w:r w:rsidRPr="000C2D8A">
        <w:rPr>
          <w:rFonts w:ascii="Century Gothic" w:hAnsi="Century Gothic"/>
        </w:rPr>
        <w:t>aprobar</w:t>
      </w:r>
      <w:r w:rsidR="00262538">
        <w:rPr>
          <w:rFonts w:ascii="Century Gothic" w:hAnsi="Century Gothic"/>
        </w:rPr>
        <w:t>á</w:t>
      </w:r>
      <w:r w:rsidRPr="000C2D8A">
        <w:rPr>
          <w:rFonts w:ascii="Century Gothic" w:hAnsi="Century Gothic"/>
        </w:rPr>
        <w:t xml:space="preserve"> el C-31 con imputación presupuestaria para la posterior firma del Director </w:t>
      </w:r>
      <w:r w:rsidR="00262538">
        <w:rPr>
          <w:rFonts w:ascii="Century Gothic" w:hAnsi="Century Gothic"/>
        </w:rPr>
        <w:t xml:space="preserve">de Administración y Finanzas </w:t>
      </w:r>
      <w:r w:rsidRPr="000C2D8A">
        <w:rPr>
          <w:rFonts w:ascii="Century Gothic" w:hAnsi="Century Gothic"/>
        </w:rPr>
        <w:t xml:space="preserve">para la reposición del fondo rotativo.     </w:t>
      </w:r>
    </w:p>
    <w:p w14:paraId="1B7B497D" w14:textId="18A5ED1E" w:rsidR="00E57039" w:rsidRPr="000C2D8A" w:rsidRDefault="00E57039" w:rsidP="00AE0955">
      <w:pPr>
        <w:spacing w:line="360" w:lineRule="auto"/>
        <w:jc w:val="both"/>
        <w:rPr>
          <w:rFonts w:ascii="Century Gothic" w:hAnsi="Century Gothic"/>
          <w:b/>
          <w:bCs/>
        </w:rPr>
      </w:pPr>
      <w:r w:rsidRPr="000C2D8A">
        <w:rPr>
          <w:rFonts w:ascii="Century Gothic" w:hAnsi="Century Gothic"/>
          <w:b/>
          <w:bCs/>
        </w:rPr>
        <w:t>ARTÍCULO 2</w:t>
      </w:r>
      <w:r w:rsidR="004D43B6">
        <w:rPr>
          <w:rFonts w:ascii="Century Gothic" w:hAnsi="Century Gothic"/>
          <w:b/>
          <w:bCs/>
        </w:rPr>
        <w:t>3</w:t>
      </w:r>
      <w:r w:rsidRPr="000C2D8A">
        <w:rPr>
          <w:rFonts w:ascii="Century Gothic" w:hAnsi="Century Gothic"/>
          <w:b/>
          <w:bCs/>
        </w:rPr>
        <w:t xml:space="preserve">.-RENDICION FINAL Y CIERRE DEL FONDO ROTATIVO </w:t>
      </w:r>
    </w:p>
    <w:p w14:paraId="63BEFAA1" w14:textId="7881AC36" w:rsidR="00E57039" w:rsidRPr="000C2D8A" w:rsidRDefault="00E57039" w:rsidP="00AE0955">
      <w:pPr>
        <w:spacing w:line="360" w:lineRule="auto"/>
        <w:jc w:val="both"/>
        <w:rPr>
          <w:rFonts w:ascii="Century Gothic" w:hAnsi="Century Gothic"/>
        </w:rPr>
      </w:pPr>
      <w:r w:rsidRPr="000C2D8A">
        <w:rPr>
          <w:rFonts w:ascii="Century Gothic" w:hAnsi="Century Gothic"/>
        </w:rPr>
        <w:t xml:space="preserve">El fondo rotativo deberá ser cerrado al final de cada gestión fiscal, de acuerdo a instructivo de cierre presupuestario., contable y de tesorería, emitido por el Ministerio de Economía y Finanzas Públicas o instructivo de cierre emitido por la Caja Bancaria Estatal de Salud, para lo cual el Responsable de Fondo Rotativo, dentro de los plazos establecidos procederá a la elaboración de la rendición final en el SIGEP, cumpliendo con el procedimiento necesario para este fin, efectuando el depósito del saldo no utilizado en la cuenta Única del Tesoro (CUT) del Banco Central de Bolivia.             </w:t>
      </w:r>
    </w:p>
    <w:p w14:paraId="4AEEDB43" w14:textId="670E70F7" w:rsidR="00E57039" w:rsidRPr="000C2D8A" w:rsidRDefault="00E57039" w:rsidP="00AE0955">
      <w:pPr>
        <w:spacing w:line="360" w:lineRule="auto"/>
        <w:jc w:val="center"/>
        <w:rPr>
          <w:rFonts w:ascii="Century Gothic" w:hAnsi="Century Gothic"/>
          <w:b/>
          <w:bCs/>
        </w:rPr>
      </w:pPr>
      <w:r w:rsidRPr="000C2D8A">
        <w:rPr>
          <w:rFonts w:ascii="Century Gothic" w:hAnsi="Century Gothic"/>
          <w:b/>
          <w:bCs/>
        </w:rPr>
        <w:t>CAPÍTULO V</w:t>
      </w:r>
    </w:p>
    <w:p w14:paraId="485E8948" w14:textId="2EF6605D" w:rsidR="00E57039" w:rsidRPr="000C2D8A" w:rsidRDefault="0089289D" w:rsidP="00AE0955">
      <w:pPr>
        <w:spacing w:line="360" w:lineRule="auto"/>
        <w:jc w:val="center"/>
        <w:rPr>
          <w:rFonts w:ascii="Century Gothic" w:hAnsi="Century Gothic"/>
          <w:b/>
          <w:bCs/>
        </w:rPr>
      </w:pPr>
      <w:r>
        <w:rPr>
          <w:rFonts w:ascii="Century Gothic" w:hAnsi="Century Gothic"/>
          <w:b/>
          <w:bCs/>
        </w:rPr>
        <w:t xml:space="preserve">OTRAS DISPOSICIONES </w:t>
      </w:r>
    </w:p>
    <w:p w14:paraId="4B7BF7BC" w14:textId="2ED4E7B5" w:rsidR="00E57039" w:rsidRPr="000C2D8A" w:rsidRDefault="00E57039" w:rsidP="00AE0955">
      <w:pPr>
        <w:spacing w:line="360" w:lineRule="auto"/>
        <w:jc w:val="both"/>
        <w:rPr>
          <w:rFonts w:ascii="Century Gothic" w:hAnsi="Century Gothic"/>
          <w:b/>
          <w:bCs/>
        </w:rPr>
      </w:pPr>
      <w:r w:rsidRPr="000C2D8A">
        <w:rPr>
          <w:rFonts w:ascii="Century Gothic" w:hAnsi="Century Gothic"/>
        </w:rPr>
        <w:t xml:space="preserve"> </w:t>
      </w:r>
      <w:r w:rsidRPr="000C2D8A">
        <w:rPr>
          <w:rFonts w:ascii="Century Gothic" w:hAnsi="Century Gothic"/>
          <w:b/>
          <w:bCs/>
        </w:rPr>
        <w:t>ARTÍCULO 2</w:t>
      </w:r>
      <w:r w:rsidR="004D43B6">
        <w:rPr>
          <w:rFonts w:ascii="Century Gothic" w:hAnsi="Century Gothic"/>
          <w:b/>
          <w:bCs/>
        </w:rPr>
        <w:t>4</w:t>
      </w:r>
      <w:r w:rsidRPr="000C2D8A">
        <w:rPr>
          <w:rFonts w:ascii="Century Gothic" w:hAnsi="Century Gothic"/>
          <w:b/>
          <w:bCs/>
        </w:rPr>
        <w:t xml:space="preserve">.-PROHIBICIONES </w:t>
      </w:r>
    </w:p>
    <w:p w14:paraId="6DDBD750" w14:textId="77777777" w:rsidR="00E57039" w:rsidRPr="000C2D8A" w:rsidRDefault="00E57039" w:rsidP="00AE0955">
      <w:pPr>
        <w:spacing w:line="360" w:lineRule="auto"/>
        <w:jc w:val="both"/>
        <w:rPr>
          <w:rFonts w:ascii="Century Gothic" w:hAnsi="Century Gothic"/>
        </w:rPr>
      </w:pPr>
      <w:r w:rsidRPr="000C2D8A">
        <w:rPr>
          <w:rFonts w:ascii="Century Gothic" w:hAnsi="Century Gothic"/>
        </w:rPr>
        <w:t xml:space="preserve">Queda prohibido utilizar los recursos del Fondo Rotativo en gastos como ser: </w:t>
      </w:r>
    </w:p>
    <w:p w14:paraId="25E0071C" w14:textId="65D993B4" w:rsidR="00E57039" w:rsidRPr="000C2D8A" w:rsidRDefault="00E57039" w:rsidP="00AE0955">
      <w:pPr>
        <w:pStyle w:val="Prrafodelista"/>
        <w:numPr>
          <w:ilvl w:val="2"/>
          <w:numId w:val="26"/>
        </w:numPr>
        <w:spacing w:line="360" w:lineRule="auto"/>
        <w:ind w:left="426" w:hanging="426"/>
        <w:jc w:val="both"/>
        <w:rPr>
          <w:rFonts w:ascii="Century Gothic" w:hAnsi="Century Gothic"/>
        </w:rPr>
      </w:pPr>
      <w:r w:rsidRPr="000C2D8A">
        <w:rPr>
          <w:rFonts w:ascii="Century Gothic" w:hAnsi="Century Gothic"/>
        </w:rPr>
        <w:t xml:space="preserve">Cambios de monedas extranjeras. </w:t>
      </w:r>
    </w:p>
    <w:p w14:paraId="1E7D7825" w14:textId="3BD169F9" w:rsidR="00E57039" w:rsidRPr="000C2D8A" w:rsidRDefault="00E57039" w:rsidP="00AE0955">
      <w:pPr>
        <w:pStyle w:val="Prrafodelista"/>
        <w:numPr>
          <w:ilvl w:val="2"/>
          <w:numId w:val="26"/>
        </w:numPr>
        <w:spacing w:line="360" w:lineRule="auto"/>
        <w:ind w:left="426" w:hanging="426"/>
        <w:jc w:val="both"/>
        <w:rPr>
          <w:rFonts w:ascii="Century Gothic" w:hAnsi="Century Gothic"/>
        </w:rPr>
      </w:pPr>
      <w:r w:rsidRPr="000C2D8A">
        <w:rPr>
          <w:rFonts w:ascii="Century Gothic" w:hAnsi="Century Gothic"/>
        </w:rPr>
        <w:lastRenderedPageBreak/>
        <w:t xml:space="preserve">Cambio de cheques. </w:t>
      </w:r>
    </w:p>
    <w:p w14:paraId="4E76D50B" w14:textId="7B0EE26F" w:rsidR="00E57039" w:rsidRPr="000C2D8A" w:rsidRDefault="00E57039" w:rsidP="00AE0955">
      <w:pPr>
        <w:pStyle w:val="Prrafodelista"/>
        <w:numPr>
          <w:ilvl w:val="2"/>
          <w:numId w:val="26"/>
        </w:numPr>
        <w:spacing w:line="360" w:lineRule="auto"/>
        <w:ind w:left="426" w:hanging="426"/>
        <w:jc w:val="both"/>
        <w:rPr>
          <w:rFonts w:ascii="Century Gothic" w:hAnsi="Century Gothic"/>
        </w:rPr>
      </w:pPr>
      <w:r w:rsidRPr="000C2D8A">
        <w:rPr>
          <w:rFonts w:ascii="Century Gothic" w:hAnsi="Century Gothic"/>
        </w:rPr>
        <w:t>Obsequios y premios</w:t>
      </w:r>
    </w:p>
    <w:p w14:paraId="3FD7EA47" w14:textId="25277419" w:rsidR="00E57039" w:rsidRPr="000C2D8A" w:rsidRDefault="00E57039" w:rsidP="00AE0955">
      <w:pPr>
        <w:pStyle w:val="Prrafodelista"/>
        <w:numPr>
          <w:ilvl w:val="2"/>
          <w:numId w:val="26"/>
        </w:numPr>
        <w:spacing w:line="360" w:lineRule="auto"/>
        <w:ind w:left="426" w:hanging="426"/>
        <w:jc w:val="both"/>
        <w:rPr>
          <w:rFonts w:ascii="Century Gothic" w:hAnsi="Century Gothic"/>
        </w:rPr>
      </w:pPr>
      <w:r w:rsidRPr="000C2D8A">
        <w:rPr>
          <w:rFonts w:ascii="Century Gothic" w:hAnsi="Century Gothic"/>
        </w:rPr>
        <w:t xml:space="preserve">Gastos de prensa, salutaciones y homenajes  </w:t>
      </w:r>
    </w:p>
    <w:p w14:paraId="5943731E" w14:textId="63118BA0" w:rsidR="00E57039" w:rsidRPr="000C2D8A" w:rsidRDefault="00E57039" w:rsidP="00AE0955">
      <w:pPr>
        <w:pStyle w:val="Prrafodelista"/>
        <w:numPr>
          <w:ilvl w:val="2"/>
          <w:numId w:val="26"/>
        </w:numPr>
        <w:spacing w:line="360" w:lineRule="auto"/>
        <w:ind w:left="426" w:hanging="426"/>
        <w:jc w:val="both"/>
        <w:rPr>
          <w:rFonts w:ascii="Century Gothic" w:hAnsi="Century Gothic"/>
        </w:rPr>
      </w:pPr>
      <w:r w:rsidRPr="000C2D8A">
        <w:rPr>
          <w:rFonts w:ascii="Century Gothic" w:hAnsi="Century Gothic"/>
        </w:rPr>
        <w:t xml:space="preserve">Padrinazgos, agasajos y festejos. </w:t>
      </w:r>
    </w:p>
    <w:p w14:paraId="0BA43120" w14:textId="614D321E" w:rsidR="00E57039" w:rsidRPr="000C2D8A" w:rsidRDefault="00E57039" w:rsidP="00AE0955">
      <w:pPr>
        <w:pStyle w:val="Prrafodelista"/>
        <w:numPr>
          <w:ilvl w:val="2"/>
          <w:numId w:val="26"/>
        </w:numPr>
        <w:spacing w:line="360" w:lineRule="auto"/>
        <w:ind w:left="426" w:hanging="426"/>
        <w:jc w:val="both"/>
        <w:rPr>
          <w:rFonts w:ascii="Century Gothic" w:hAnsi="Century Gothic"/>
        </w:rPr>
      </w:pPr>
      <w:r w:rsidRPr="000C2D8A">
        <w:rPr>
          <w:rFonts w:ascii="Century Gothic" w:hAnsi="Century Gothic"/>
        </w:rPr>
        <w:t xml:space="preserve">Ayudas económicas, subsidios, subvenciones y donaciones de cualquier naturaleza. </w:t>
      </w:r>
    </w:p>
    <w:p w14:paraId="34FD4954" w14:textId="20A706B6" w:rsidR="00E57039" w:rsidRPr="000C2D8A" w:rsidRDefault="00E57039" w:rsidP="00AE0955">
      <w:pPr>
        <w:pStyle w:val="Prrafodelista"/>
        <w:numPr>
          <w:ilvl w:val="2"/>
          <w:numId w:val="26"/>
        </w:numPr>
        <w:spacing w:line="360" w:lineRule="auto"/>
        <w:ind w:left="426" w:hanging="426"/>
        <w:jc w:val="both"/>
        <w:rPr>
          <w:rFonts w:ascii="Century Gothic" w:hAnsi="Century Gothic"/>
        </w:rPr>
      </w:pPr>
      <w:r w:rsidRPr="000C2D8A">
        <w:rPr>
          <w:rFonts w:ascii="Century Gothic" w:hAnsi="Century Gothic"/>
        </w:rPr>
        <w:t xml:space="preserve">Concesión de préstamos </w:t>
      </w:r>
    </w:p>
    <w:p w14:paraId="73F2F7E6" w14:textId="3BBE3260" w:rsidR="00E57039" w:rsidRPr="000C2D8A" w:rsidRDefault="00E57039" w:rsidP="00AE0955">
      <w:pPr>
        <w:pStyle w:val="Prrafodelista"/>
        <w:numPr>
          <w:ilvl w:val="2"/>
          <w:numId w:val="26"/>
        </w:numPr>
        <w:spacing w:line="360" w:lineRule="auto"/>
        <w:ind w:left="426" w:hanging="426"/>
        <w:jc w:val="both"/>
        <w:rPr>
          <w:rFonts w:ascii="Century Gothic" w:hAnsi="Century Gothic"/>
        </w:rPr>
      </w:pPr>
      <w:r w:rsidRPr="000C2D8A">
        <w:rPr>
          <w:rFonts w:ascii="Century Gothic" w:hAnsi="Century Gothic"/>
        </w:rPr>
        <w:t>Pago de viáticos</w:t>
      </w:r>
    </w:p>
    <w:p w14:paraId="4B1D3155" w14:textId="3F458578" w:rsidR="00E57039" w:rsidRPr="000C2D8A" w:rsidRDefault="00E57039" w:rsidP="00AE0955">
      <w:pPr>
        <w:pStyle w:val="Prrafodelista"/>
        <w:numPr>
          <w:ilvl w:val="2"/>
          <w:numId w:val="26"/>
        </w:numPr>
        <w:spacing w:line="360" w:lineRule="auto"/>
        <w:ind w:left="426" w:hanging="426"/>
        <w:jc w:val="both"/>
        <w:rPr>
          <w:rFonts w:ascii="Century Gothic" w:hAnsi="Century Gothic"/>
        </w:rPr>
      </w:pPr>
      <w:r w:rsidRPr="000C2D8A">
        <w:rPr>
          <w:rFonts w:ascii="Century Gothic" w:hAnsi="Century Gothic"/>
        </w:rPr>
        <w:t xml:space="preserve">Fraccionamiento del monto </w:t>
      </w:r>
      <w:r w:rsidR="00822B52" w:rsidRPr="000C2D8A">
        <w:rPr>
          <w:rFonts w:ascii="Century Gothic" w:hAnsi="Century Gothic"/>
        </w:rPr>
        <w:t>límite</w:t>
      </w:r>
      <w:r w:rsidRPr="000C2D8A">
        <w:rPr>
          <w:rFonts w:ascii="Century Gothic" w:hAnsi="Century Gothic"/>
        </w:rPr>
        <w:t xml:space="preserve"> de un proceso de contratación</w:t>
      </w:r>
    </w:p>
    <w:p w14:paraId="39FA709B" w14:textId="0A7A5303" w:rsidR="00E57039" w:rsidRPr="000C2D8A" w:rsidRDefault="00E57039" w:rsidP="00AE0955">
      <w:pPr>
        <w:pStyle w:val="Prrafodelista"/>
        <w:numPr>
          <w:ilvl w:val="2"/>
          <w:numId w:val="26"/>
        </w:numPr>
        <w:spacing w:line="360" w:lineRule="auto"/>
        <w:ind w:left="426" w:hanging="426"/>
        <w:jc w:val="both"/>
        <w:rPr>
          <w:rFonts w:ascii="Century Gothic" w:hAnsi="Century Gothic"/>
        </w:rPr>
      </w:pPr>
      <w:r w:rsidRPr="000C2D8A">
        <w:rPr>
          <w:rFonts w:ascii="Century Gothic" w:hAnsi="Century Gothic"/>
        </w:rPr>
        <w:t xml:space="preserve">Adquisición de Activos Fijos  </w:t>
      </w:r>
    </w:p>
    <w:p w14:paraId="57BEC545" w14:textId="15D948DA" w:rsidR="00E57039" w:rsidRPr="000C2D8A" w:rsidRDefault="00E57039" w:rsidP="00AE0955">
      <w:pPr>
        <w:pStyle w:val="Prrafodelista"/>
        <w:numPr>
          <w:ilvl w:val="2"/>
          <w:numId w:val="26"/>
        </w:numPr>
        <w:spacing w:line="360" w:lineRule="auto"/>
        <w:ind w:left="426" w:hanging="426"/>
        <w:jc w:val="both"/>
        <w:rPr>
          <w:rFonts w:ascii="Century Gothic" w:hAnsi="Century Gothic"/>
        </w:rPr>
      </w:pPr>
      <w:r w:rsidRPr="000C2D8A">
        <w:rPr>
          <w:rFonts w:ascii="Century Gothic" w:hAnsi="Century Gothic"/>
        </w:rPr>
        <w:t xml:space="preserve">Gastos extra presupuestarios. </w:t>
      </w:r>
    </w:p>
    <w:p w14:paraId="4CA2D589" w14:textId="7D8E1181" w:rsidR="00E57039" w:rsidRPr="000C2D8A" w:rsidRDefault="00E57039" w:rsidP="00AE0955">
      <w:pPr>
        <w:pStyle w:val="Prrafodelista"/>
        <w:numPr>
          <w:ilvl w:val="2"/>
          <w:numId w:val="26"/>
        </w:numPr>
        <w:spacing w:line="360" w:lineRule="auto"/>
        <w:ind w:left="426" w:hanging="426"/>
        <w:jc w:val="both"/>
        <w:rPr>
          <w:rFonts w:ascii="Century Gothic" w:hAnsi="Century Gothic"/>
        </w:rPr>
      </w:pPr>
      <w:r w:rsidRPr="000C2D8A">
        <w:rPr>
          <w:rFonts w:ascii="Century Gothic" w:hAnsi="Century Gothic"/>
        </w:rPr>
        <w:t>Destinar los recursos en actividades diferentes a la solicitud.</w:t>
      </w:r>
    </w:p>
    <w:p w14:paraId="1DE6D112" w14:textId="6ED8FE5B" w:rsidR="00E57039" w:rsidRPr="000C2D8A" w:rsidRDefault="00E57039" w:rsidP="00AE0955">
      <w:pPr>
        <w:pStyle w:val="Prrafodelista"/>
        <w:numPr>
          <w:ilvl w:val="2"/>
          <w:numId w:val="26"/>
        </w:numPr>
        <w:spacing w:line="360" w:lineRule="auto"/>
        <w:ind w:left="426" w:hanging="426"/>
        <w:jc w:val="both"/>
        <w:rPr>
          <w:rFonts w:ascii="Century Gothic" w:hAnsi="Century Gothic"/>
        </w:rPr>
      </w:pPr>
      <w:r w:rsidRPr="000C2D8A">
        <w:rPr>
          <w:rFonts w:ascii="Century Gothic" w:hAnsi="Century Gothic"/>
        </w:rPr>
        <w:t xml:space="preserve">Pago de servicios básicos de carácter recurrente.  </w:t>
      </w:r>
    </w:p>
    <w:p w14:paraId="3AEF7362" w14:textId="4661C14E" w:rsidR="00E57039" w:rsidRPr="000C2D8A" w:rsidRDefault="00E57039" w:rsidP="00AE0955">
      <w:pPr>
        <w:pStyle w:val="Prrafodelista"/>
        <w:numPr>
          <w:ilvl w:val="2"/>
          <w:numId w:val="26"/>
        </w:numPr>
        <w:spacing w:line="360" w:lineRule="auto"/>
        <w:ind w:left="426" w:hanging="426"/>
        <w:jc w:val="both"/>
        <w:rPr>
          <w:rFonts w:ascii="Century Gothic" w:hAnsi="Century Gothic"/>
        </w:rPr>
      </w:pPr>
      <w:r w:rsidRPr="000C2D8A">
        <w:rPr>
          <w:rFonts w:ascii="Century Gothic" w:hAnsi="Century Gothic"/>
        </w:rPr>
        <w:t xml:space="preserve">Pago de sueldo o anticipo de sueldos. </w:t>
      </w:r>
    </w:p>
    <w:p w14:paraId="0F2A5A42" w14:textId="6D10E302" w:rsidR="00E57039" w:rsidRPr="000C2D8A" w:rsidRDefault="00E57039" w:rsidP="00AE0955">
      <w:pPr>
        <w:pStyle w:val="Prrafodelista"/>
        <w:numPr>
          <w:ilvl w:val="2"/>
          <w:numId w:val="26"/>
        </w:numPr>
        <w:spacing w:line="360" w:lineRule="auto"/>
        <w:ind w:left="426" w:hanging="426"/>
        <w:jc w:val="both"/>
        <w:rPr>
          <w:rFonts w:ascii="Century Gothic" w:hAnsi="Century Gothic"/>
        </w:rPr>
      </w:pPr>
      <w:r w:rsidRPr="000C2D8A">
        <w:rPr>
          <w:rFonts w:ascii="Century Gothic" w:hAnsi="Century Gothic"/>
        </w:rPr>
        <w:t xml:space="preserve">Prestamos de dinero a servidores públicos. </w:t>
      </w:r>
    </w:p>
    <w:p w14:paraId="66D55FC7" w14:textId="403F29ED" w:rsidR="00E57039" w:rsidRPr="000C2D8A" w:rsidRDefault="00E57039" w:rsidP="00AE0955">
      <w:pPr>
        <w:pStyle w:val="Prrafodelista"/>
        <w:numPr>
          <w:ilvl w:val="2"/>
          <w:numId w:val="26"/>
        </w:numPr>
        <w:spacing w:line="360" w:lineRule="auto"/>
        <w:ind w:left="426" w:hanging="426"/>
        <w:jc w:val="both"/>
        <w:rPr>
          <w:rFonts w:ascii="Century Gothic" w:hAnsi="Century Gothic"/>
        </w:rPr>
      </w:pPr>
      <w:r w:rsidRPr="000C2D8A">
        <w:rPr>
          <w:rFonts w:ascii="Century Gothic" w:hAnsi="Century Gothic"/>
        </w:rPr>
        <w:t xml:space="preserve">Gastos de uso personal </w:t>
      </w:r>
    </w:p>
    <w:p w14:paraId="22C85247" w14:textId="38209826" w:rsidR="00E57039" w:rsidRPr="000C2D8A" w:rsidRDefault="00E57039" w:rsidP="00AE0955">
      <w:pPr>
        <w:pStyle w:val="Prrafodelista"/>
        <w:numPr>
          <w:ilvl w:val="2"/>
          <w:numId w:val="26"/>
        </w:numPr>
        <w:spacing w:line="360" w:lineRule="auto"/>
        <w:ind w:left="426" w:hanging="426"/>
        <w:jc w:val="both"/>
        <w:rPr>
          <w:rFonts w:ascii="Century Gothic" w:hAnsi="Century Gothic"/>
        </w:rPr>
      </w:pPr>
      <w:r w:rsidRPr="000C2D8A">
        <w:rPr>
          <w:rFonts w:ascii="Century Gothic" w:hAnsi="Century Gothic"/>
        </w:rPr>
        <w:t xml:space="preserve">Gastos que no tengan el carácter de imprevisibles o urgentes. </w:t>
      </w:r>
    </w:p>
    <w:p w14:paraId="7A09205E" w14:textId="2E35ED9A" w:rsidR="00E57039" w:rsidRPr="000C2D8A" w:rsidRDefault="00E57039" w:rsidP="00AE0955">
      <w:pPr>
        <w:pStyle w:val="Prrafodelista"/>
        <w:numPr>
          <w:ilvl w:val="2"/>
          <w:numId w:val="26"/>
        </w:numPr>
        <w:spacing w:line="360" w:lineRule="auto"/>
        <w:ind w:left="426" w:hanging="426"/>
        <w:jc w:val="both"/>
        <w:rPr>
          <w:rFonts w:ascii="Century Gothic" w:hAnsi="Century Gothic"/>
        </w:rPr>
      </w:pPr>
      <w:r w:rsidRPr="000C2D8A">
        <w:rPr>
          <w:rFonts w:ascii="Century Gothic" w:hAnsi="Century Gothic"/>
        </w:rPr>
        <w:t xml:space="preserve">Comprar </w:t>
      </w:r>
      <w:r w:rsidR="00E04FB3" w:rsidRPr="000C2D8A">
        <w:rPr>
          <w:rFonts w:ascii="Century Gothic" w:hAnsi="Century Gothic"/>
        </w:rPr>
        <w:t xml:space="preserve">de </w:t>
      </w:r>
      <w:r w:rsidRPr="000C2D8A">
        <w:rPr>
          <w:rFonts w:ascii="Century Gothic" w:hAnsi="Century Gothic"/>
        </w:rPr>
        <w:t xml:space="preserve">material de escritorio, papelería, suministros y otros que existan en almacenes. </w:t>
      </w:r>
    </w:p>
    <w:p w14:paraId="4B2BA74A" w14:textId="4975207F" w:rsidR="00E57039" w:rsidRPr="000C2D8A" w:rsidRDefault="00E57039" w:rsidP="00AE0955">
      <w:pPr>
        <w:pStyle w:val="Prrafodelista"/>
        <w:numPr>
          <w:ilvl w:val="2"/>
          <w:numId w:val="26"/>
        </w:numPr>
        <w:spacing w:line="360" w:lineRule="auto"/>
        <w:ind w:left="426" w:hanging="426"/>
        <w:jc w:val="both"/>
        <w:rPr>
          <w:rFonts w:ascii="Century Gothic" w:hAnsi="Century Gothic"/>
        </w:rPr>
      </w:pPr>
      <w:r w:rsidRPr="000C2D8A">
        <w:rPr>
          <w:rFonts w:ascii="Century Gothic" w:hAnsi="Century Gothic"/>
        </w:rPr>
        <w:t xml:space="preserve">Compra de gasolina, salvo casos excepcionales debidamente justificados. </w:t>
      </w:r>
    </w:p>
    <w:p w14:paraId="64BDA682" w14:textId="57FBE52D" w:rsidR="00E57039" w:rsidRPr="000C2D8A" w:rsidRDefault="00E57039" w:rsidP="00AE0955">
      <w:pPr>
        <w:pStyle w:val="Prrafodelista"/>
        <w:numPr>
          <w:ilvl w:val="2"/>
          <w:numId w:val="26"/>
        </w:numPr>
        <w:spacing w:line="360" w:lineRule="auto"/>
        <w:ind w:left="426" w:hanging="426"/>
        <w:jc w:val="both"/>
        <w:rPr>
          <w:rFonts w:ascii="Century Gothic" w:hAnsi="Century Gothic"/>
        </w:rPr>
      </w:pPr>
      <w:r w:rsidRPr="000C2D8A">
        <w:rPr>
          <w:rFonts w:ascii="Century Gothic" w:hAnsi="Century Gothic"/>
        </w:rPr>
        <w:t>Atenciones odontológicas.</w:t>
      </w:r>
    </w:p>
    <w:p w14:paraId="5AA9C741" w14:textId="77C83B9B" w:rsidR="00E57039" w:rsidRPr="000C2D8A" w:rsidRDefault="00E57039" w:rsidP="00AE0955">
      <w:pPr>
        <w:pStyle w:val="Prrafodelista"/>
        <w:numPr>
          <w:ilvl w:val="2"/>
          <w:numId w:val="26"/>
        </w:numPr>
        <w:spacing w:line="360" w:lineRule="auto"/>
        <w:ind w:left="426" w:hanging="426"/>
        <w:jc w:val="both"/>
        <w:rPr>
          <w:rFonts w:ascii="Century Gothic" w:hAnsi="Century Gothic"/>
        </w:rPr>
      </w:pPr>
      <w:r w:rsidRPr="000C2D8A">
        <w:rPr>
          <w:rFonts w:ascii="Century Gothic" w:hAnsi="Century Gothic"/>
        </w:rPr>
        <w:t xml:space="preserve">Obsequios y premios (personales). </w:t>
      </w:r>
    </w:p>
    <w:p w14:paraId="0EE104DF" w14:textId="5E274692" w:rsidR="00E57039" w:rsidRPr="000C2D8A" w:rsidRDefault="00E57039" w:rsidP="00AE0955">
      <w:pPr>
        <w:pStyle w:val="Prrafodelista"/>
        <w:numPr>
          <w:ilvl w:val="2"/>
          <w:numId w:val="26"/>
        </w:numPr>
        <w:spacing w:line="360" w:lineRule="auto"/>
        <w:ind w:left="426" w:hanging="426"/>
        <w:jc w:val="both"/>
        <w:rPr>
          <w:rFonts w:ascii="Century Gothic" w:hAnsi="Century Gothic"/>
        </w:rPr>
      </w:pPr>
      <w:r w:rsidRPr="000C2D8A">
        <w:rPr>
          <w:rFonts w:ascii="Century Gothic" w:hAnsi="Century Gothic"/>
        </w:rPr>
        <w:t xml:space="preserve">Pago de obligaciones de gestiones anteriores. </w:t>
      </w:r>
    </w:p>
    <w:p w14:paraId="69849DCD" w14:textId="228F5514" w:rsidR="00E57039" w:rsidRPr="000C2D8A" w:rsidRDefault="00E57039" w:rsidP="00AE0955">
      <w:pPr>
        <w:pStyle w:val="Prrafodelista"/>
        <w:numPr>
          <w:ilvl w:val="2"/>
          <w:numId w:val="26"/>
        </w:numPr>
        <w:spacing w:line="360" w:lineRule="auto"/>
        <w:ind w:left="426" w:hanging="426"/>
        <w:jc w:val="both"/>
        <w:rPr>
          <w:rFonts w:ascii="Century Gothic" w:hAnsi="Century Gothic"/>
        </w:rPr>
      </w:pPr>
      <w:r w:rsidRPr="000C2D8A">
        <w:rPr>
          <w:rFonts w:ascii="Century Gothic" w:hAnsi="Century Gothic"/>
        </w:rPr>
        <w:t xml:space="preserve">Transferencias a organismos públicos y privados. </w:t>
      </w:r>
    </w:p>
    <w:p w14:paraId="1FA6A38E" w14:textId="2F5D2363" w:rsidR="00E57039" w:rsidRPr="000C2D8A" w:rsidRDefault="00E57039" w:rsidP="00AE0955">
      <w:pPr>
        <w:pStyle w:val="Prrafodelista"/>
        <w:numPr>
          <w:ilvl w:val="2"/>
          <w:numId w:val="26"/>
        </w:numPr>
        <w:spacing w:line="360" w:lineRule="auto"/>
        <w:ind w:left="426" w:hanging="426"/>
        <w:jc w:val="both"/>
        <w:rPr>
          <w:rFonts w:ascii="Century Gothic" w:hAnsi="Century Gothic"/>
        </w:rPr>
      </w:pPr>
      <w:r w:rsidRPr="000C2D8A">
        <w:rPr>
          <w:rFonts w:ascii="Century Gothic" w:hAnsi="Century Gothic"/>
        </w:rPr>
        <w:t xml:space="preserve">Gastos relativos a vencimientos de Deuda Pública. </w:t>
      </w:r>
    </w:p>
    <w:p w14:paraId="03400EAA" w14:textId="77777777" w:rsidR="00E57039" w:rsidRPr="000C2D8A" w:rsidRDefault="00E57039" w:rsidP="00AE0955">
      <w:pPr>
        <w:spacing w:line="360" w:lineRule="auto"/>
        <w:jc w:val="both"/>
        <w:rPr>
          <w:rFonts w:ascii="Century Gothic" w:hAnsi="Century Gothic"/>
        </w:rPr>
      </w:pPr>
      <w:r w:rsidRPr="000C2D8A">
        <w:rPr>
          <w:rFonts w:ascii="Century Gothic" w:hAnsi="Century Gothic"/>
        </w:rPr>
        <w:t xml:space="preserve">No se aceptarán facturas de compras fraccionadas y que la sumatoria de las mismas supere el importe máximo establecido en el presente reglamento.  </w:t>
      </w:r>
    </w:p>
    <w:p w14:paraId="31DDE937" w14:textId="77777777" w:rsidR="004D43B6" w:rsidRDefault="004D43B6" w:rsidP="00AE0955">
      <w:pPr>
        <w:spacing w:line="360" w:lineRule="auto"/>
        <w:jc w:val="both"/>
        <w:rPr>
          <w:rFonts w:ascii="Century Gothic" w:hAnsi="Century Gothic"/>
          <w:b/>
          <w:bCs/>
        </w:rPr>
      </w:pPr>
    </w:p>
    <w:p w14:paraId="63B4D629" w14:textId="77777777" w:rsidR="004D43B6" w:rsidRDefault="004D43B6" w:rsidP="00AE0955">
      <w:pPr>
        <w:spacing w:line="360" w:lineRule="auto"/>
        <w:jc w:val="both"/>
        <w:rPr>
          <w:rFonts w:ascii="Century Gothic" w:hAnsi="Century Gothic"/>
          <w:b/>
          <w:bCs/>
        </w:rPr>
      </w:pPr>
    </w:p>
    <w:p w14:paraId="3BF8F937" w14:textId="77777777" w:rsidR="004D43B6" w:rsidRDefault="004D43B6" w:rsidP="00AE0955">
      <w:pPr>
        <w:spacing w:line="360" w:lineRule="auto"/>
        <w:jc w:val="both"/>
        <w:rPr>
          <w:rFonts w:ascii="Century Gothic" w:hAnsi="Century Gothic"/>
          <w:b/>
          <w:bCs/>
        </w:rPr>
      </w:pPr>
    </w:p>
    <w:p w14:paraId="4B7F3A77" w14:textId="3DA1E7B7" w:rsidR="00E57039" w:rsidRPr="000C2D8A" w:rsidRDefault="00E57039" w:rsidP="00AE0955">
      <w:pPr>
        <w:spacing w:line="360" w:lineRule="auto"/>
        <w:jc w:val="both"/>
        <w:rPr>
          <w:rFonts w:ascii="Century Gothic" w:hAnsi="Century Gothic"/>
          <w:b/>
          <w:bCs/>
        </w:rPr>
      </w:pPr>
      <w:r w:rsidRPr="000C2D8A">
        <w:rPr>
          <w:rFonts w:ascii="Century Gothic" w:hAnsi="Century Gothic"/>
          <w:b/>
          <w:bCs/>
        </w:rPr>
        <w:lastRenderedPageBreak/>
        <w:t>ARTÍCULO 2</w:t>
      </w:r>
      <w:r w:rsidR="004D43B6">
        <w:rPr>
          <w:rFonts w:ascii="Century Gothic" w:hAnsi="Century Gothic"/>
          <w:b/>
          <w:bCs/>
        </w:rPr>
        <w:t>5</w:t>
      </w:r>
      <w:r w:rsidRPr="000C2D8A">
        <w:rPr>
          <w:rFonts w:ascii="Century Gothic" w:hAnsi="Century Gothic"/>
          <w:b/>
          <w:bCs/>
        </w:rPr>
        <w:t xml:space="preserve">.-RESPALDO DE DESCARGO  </w:t>
      </w:r>
    </w:p>
    <w:p w14:paraId="6AF2D59A" w14:textId="23208801" w:rsidR="00E57039" w:rsidRPr="000C2D8A" w:rsidRDefault="00E57039" w:rsidP="00AE0955">
      <w:pPr>
        <w:spacing w:line="360" w:lineRule="auto"/>
        <w:jc w:val="both"/>
        <w:rPr>
          <w:rFonts w:ascii="Century Gothic" w:hAnsi="Century Gothic"/>
        </w:rPr>
      </w:pPr>
      <w:r w:rsidRPr="000C2D8A">
        <w:rPr>
          <w:rFonts w:ascii="Century Gothic" w:hAnsi="Century Gothic"/>
        </w:rPr>
        <w:t xml:space="preserve">Para fines de descargo o rendición de cuentas, el informe deberá estar respaldado por la documentación correspondiente en original, descrita en el artículo </w:t>
      </w:r>
      <w:r w:rsidR="00690BA2">
        <w:rPr>
          <w:rFonts w:ascii="Century Gothic" w:hAnsi="Century Gothic"/>
        </w:rPr>
        <w:t>20</w:t>
      </w:r>
      <w:r w:rsidRPr="000C2D8A">
        <w:rPr>
          <w:rFonts w:ascii="Century Gothic" w:hAnsi="Century Gothic"/>
        </w:rPr>
        <w:t xml:space="preserve"> del presente reglamento. </w:t>
      </w:r>
    </w:p>
    <w:p w14:paraId="00F954C8" w14:textId="113465AC" w:rsidR="00E57039" w:rsidRPr="000C2D8A" w:rsidRDefault="00E57039" w:rsidP="00AE0955">
      <w:pPr>
        <w:spacing w:line="360" w:lineRule="auto"/>
        <w:jc w:val="both"/>
        <w:rPr>
          <w:rFonts w:ascii="Century Gothic" w:hAnsi="Century Gothic"/>
        </w:rPr>
      </w:pPr>
      <w:r w:rsidRPr="000C2D8A">
        <w:rPr>
          <w:rFonts w:ascii="Century Gothic" w:hAnsi="Century Gothic"/>
        </w:rPr>
        <w:t xml:space="preserve">Excepcionalmente, cuando corresponda, se aceptarán fotocopias simples, considerando que </w:t>
      </w:r>
      <w:r w:rsidR="00E04FB3" w:rsidRPr="000C2D8A">
        <w:rPr>
          <w:rFonts w:ascii="Century Gothic" w:hAnsi="Century Gothic"/>
        </w:rPr>
        <w:t>l</w:t>
      </w:r>
      <w:r w:rsidRPr="000C2D8A">
        <w:rPr>
          <w:rFonts w:ascii="Century Gothic" w:hAnsi="Century Gothic"/>
        </w:rPr>
        <w:t xml:space="preserve">os originales son necesarios en otra repartición, extremo que deberá ser explicado en el informe de descargo de fondo rotativo presentado en la </w:t>
      </w:r>
      <w:r w:rsidR="00E04FB3" w:rsidRPr="000C2D8A">
        <w:rPr>
          <w:rFonts w:ascii="Century Gothic" w:hAnsi="Century Gothic"/>
        </w:rPr>
        <w:t>D</w:t>
      </w:r>
      <w:r w:rsidRPr="000C2D8A">
        <w:rPr>
          <w:rFonts w:ascii="Century Gothic" w:hAnsi="Century Gothic"/>
        </w:rPr>
        <w:t xml:space="preserve">irección </w:t>
      </w:r>
      <w:r w:rsidR="003462D4">
        <w:rPr>
          <w:rFonts w:ascii="Century Gothic" w:hAnsi="Century Gothic"/>
        </w:rPr>
        <w:t>de Administración y Finanzas</w:t>
      </w:r>
      <w:r w:rsidRPr="000C2D8A">
        <w:rPr>
          <w:rFonts w:ascii="Century Gothic" w:hAnsi="Century Gothic"/>
        </w:rPr>
        <w:t>.</w:t>
      </w:r>
    </w:p>
    <w:p w14:paraId="53B8C4D0" w14:textId="37ED46C8" w:rsidR="00E57039" w:rsidRPr="000C2D8A" w:rsidRDefault="00E57039" w:rsidP="00AE0955">
      <w:pPr>
        <w:spacing w:line="360" w:lineRule="auto"/>
        <w:jc w:val="both"/>
        <w:rPr>
          <w:rFonts w:ascii="Century Gothic" w:hAnsi="Century Gothic"/>
          <w:b/>
          <w:bCs/>
        </w:rPr>
      </w:pPr>
      <w:r w:rsidRPr="000C2D8A">
        <w:rPr>
          <w:rFonts w:ascii="Century Gothic" w:hAnsi="Century Gothic"/>
          <w:b/>
          <w:bCs/>
        </w:rPr>
        <w:t>ARTÍCULO 2</w:t>
      </w:r>
      <w:r w:rsidR="004D43B6">
        <w:rPr>
          <w:rFonts w:ascii="Century Gothic" w:hAnsi="Century Gothic"/>
          <w:b/>
          <w:bCs/>
        </w:rPr>
        <w:t>6</w:t>
      </w:r>
      <w:r w:rsidRPr="000C2D8A">
        <w:rPr>
          <w:rFonts w:ascii="Century Gothic" w:hAnsi="Century Gothic"/>
          <w:b/>
          <w:bCs/>
        </w:rPr>
        <w:t xml:space="preserve">.-REEMBOLSO  </w:t>
      </w:r>
    </w:p>
    <w:p w14:paraId="7263532D" w14:textId="4A757428" w:rsidR="00E57039" w:rsidRPr="000C2D8A" w:rsidRDefault="00E57039" w:rsidP="00AE0955">
      <w:pPr>
        <w:spacing w:line="360" w:lineRule="auto"/>
        <w:jc w:val="both"/>
        <w:rPr>
          <w:rFonts w:ascii="Century Gothic" w:hAnsi="Century Gothic"/>
        </w:rPr>
      </w:pPr>
      <w:r w:rsidRPr="000C2D8A">
        <w:rPr>
          <w:rFonts w:ascii="Century Gothic" w:hAnsi="Century Gothic"/>
        </w:rPr>
        <w:t xml:space="preserve">Excepcionalmente, se procederá al reembolso por gastos ejecutados que sobrepasen el monto del anticipo de fondos otorgados el cual debe ser solicitado por el servidor </w:t>
      </w:r>
      <w:r w:rsidR="00711420" w:rsidRPr="000C2D8A">
        <w:rPr>
          <w:rFonts w:ascii="Century Gothic" w:hAnsi="Century Gothic"/>
        </w:rPr>
        <w:t>público</w:t>
      </w:r>
      <w:r w:rsidRPr="000C2D8A">
        <w:rPr>
          <w:rFonts w:ascii="Century Gothic" w:hAnsi="Century Gothic"/>
        </w:rPr>
        <w:t xml:space="preserve"> responsable del anticipo, con la autorización de su inmediato superior, a la Dirección </w:t>
      </w:r>
      <w:r w:rsidR="00F20EC9">
        <w:rPr>
          <w:rFonts w:ascii="Century Gothic" w:hAnsi="Century Gothic"/>
        </w:rPr>
        <w:t>de Administración y Finanzas</w:t>
      </w:r>
      <w:r w:rsidRPr="000C2D8A">
        <w:rPr>
          <w:rFonts w:ascii="Century Gothic" w:hAnsi="Century Gothic"/>
        </w:rPr>
        <w:t>, justificando el gasto en exceso realizado, en el informe de descargo de fondo rotativo</w:t>
      </w:r>
      <w:r w:rsidR="00711420" w:rsidRPr="000C2D8A">
        <w:rPr>
          <w:rFonts w:ascii="Century Gothic" w:hAnsi="Century Gothic"/>
        </w:rPr>
        <w:t>, cuyo plazo de presentación de la solicitud será de 3 días hábiles posteriores al gasto</w:t>
      </w:r>
      <w:r w:rsidRPr="000C2D8A">
        <w:rPr>
          <w:rFonts w:ascii="Century Gothic" w:hAnsi="Century Gothic"/>
        </w:rPr>
        <w:t xml:space="preserve">.       </w:t>
      </w:r>
    </w:p>
    <w:p w14:paraId="3C7CD7A7" w14:textId="227B54D7" w:rsidR="00E57039" w:rsidRPr="000C2D8A" w:rsidRDefault="00E57039" w:rsidP="00AE0955">
      <w:pPr>
        <w:spacing w:line="360" w:lineRule="auto"/>
        <w:jc w:val="both"/>
        <w:rPr>
          <w:rFonts w:ascii="Century Gothic" w:hAnsi="Century Gothic"/>
          <w:b/>
          <w:bCs/>
        </w:rPr>
      </w:pPr>
      <w:r w:rsidRPr="000C2D8A">
        <w:rPr>
          <w:rFonts w:ascii="Century Gothic" w:hAnsi="Century Gothic"/>
          <w:b/>
          <w:bCs/>
        </w:rPr>
        <w:t>ARTÍCULO 2</w:t>
      </w:r>
      <w:r w:rsidR="004D43B6">
        <w:rPr>
          <w:rFonts w:ascii="Century Gothic" w:hAnsi="Century Gothic"/>
          <w:b/>
          <w:bCs/>
        </w:rPr>
        <w:t>7</w:t>
      </w:r>
      <w:r w:rsidRPr="000C2D8A">
        <w:rPr>
          <w:rFonts w:ascii="Century Gothic" w:hAnsi="Century Gothic"/>
          <w:b/>
          <w:bCs/>
        </w:rPr>
        <w:t xml:space="preserve">.-ARCHIVO Y CUSTODIA DE LA DOCUMENTACIÓN  </w:t>
      </w:r>
    </w:p>
    <w:p w14:paraId="1C6A0553" w14:textId="770E721C" w:rsidR="00E57039" w:rsidRPr="000C2D8A" w:rsidRDefault="00E57039" w:rsidP="00AE0955">
      <w:pPr>
        <w:spacing w:line="360" w:lineRule="auto"/>
        <w:jc w:val="both"/>
        <w:rPr>
          <w:rFonts w:ascii="Century Gothic" w:hAnsi="Century Gothic"/>
        </w:rPr>
      </w:pPr>
      <w:r w:rsidRPr="000C2D8A">
        <w:rPr>
          <w:rFonts w:ascii="Century Gothic" w:hAnsi="Century Gothic"/>
        </w:rPr>
        <w:t xml:space="preserve">La </w:t>
      </w:r>
      <w:r w:rsidR="00095261" w:rsidRPr="000C2D8A">
        <w:rPr>
          <w:rFonts w:ascii="Century Gothic" w:hAnsi="Century Gothic"/>
        </w:rPr>
        <w:t xml:space="preserve">Dirección </w:t>
      </w:r>
      <w:r w:rsidR="00F20EC9">
        <w:rPr>
          <w:rFonts w:ascii="Century Gothic" w:hAnsi="Century Gothic"/>
        </w:rPr>
        <w:t xml:space="preserve">de Administración y Finanzas </w:t>
      </w:r>
      <w:r w:rsidRPr="000C2D8A">
        <w:rPr>
          <w:rFonts w:ascii="Century Gothic" w:hAnsi="Century Gothic"/>
        </w:rPr>
        <w:t xml:space="preserve">deberá mantener al día, en orden y debidamente archivada la documentación correspondiente al manejo y registro de los montos recibidos, desembolsos, y mantendrá bajo su custodia y protección y seguridad con el fin de ser sometidos a controles posteriores.    </w:t>
      </w:r>
    </w:p>
    <w:p w14:paraId="01C02FA0" w14:textId="73B63BB3" w:rsidR="00E57039" w:rsidRPr="000C2D8A" w:rsidRDefault="00E57039" w:rsidP="00AE0955">
      <w:pPr>
        <w:spacing w:line="360" w:lineRule="auto"/>
        <w:jc w:val="both"/>
        <w:rPr>
          <w:rFonts w:ascii="Century Gothic" w:hAnsi="Century Gothic"/>
          <w:b/>
          <w:bCs/>
        </w:rPr>
      </w:pPr>
      <w:r w:rsidRPr="000C2D8A">
        <w:rPr>
          <w:rFonts w:ascii="Century Gothic" w:hAnsi="Century Gothic"/>
          <w:b/>
          <w:bCs/>
        </w:rPr>
        <w:t>ARTÍCULO 2</w:t>
      </w:r>
      <w:r w:rsidR="004D43B6">
        <w:rPr>
          <w:rFonts w:ascii="Century Gothic" w:hAnsi="Century Gothic"/>
          <w:b/>
          <w:bCs/>
        </w:rPr>
        <w:t>8</w:t>
      </w:r>
      <w:r w:rsidRPr="000C2D8A">
        <w:rPr>
          <w:rFonts w:ascii="Century Gothic" w:hAnsi="Century Gothic"/>
          <w:b/>
          <w:bCs/>
        </w:rPr>
        <w:t xml:space="preserve">.-INCUMPLIMIENTO AL REGLAMENTO </w:t>
      </w:r>
    </w:p>
    <w:p w14:paraId="1DB5666F" w14:textId="16AAF1C2" w:rsidR="00E57039" w:rsidRPr="000C2D8A" w:rsidRDefault="00E57039" w:rsidP="00AE0955">
      <w:pPr>
        <w:spacing w:line="360" w:lineRule="auto"/>
        <w:jc w:val="both"/>
        <w:rPr>
          <w:rFonts w:ascii="Century Gothic" w:hAnsi="Century Gothic"/>
        </w:rPr>
      </w:pPr>
      <w:r w:rsidRPr="000C2D8A">
        <w:rPr>
          <w:rFonts w:ascii="Century Gothic" w:hAnsi="Century Gothic"/>
        </w:rPr>
        <w:t xml:space="preserve">En caso de incumplimiento al presente reglamento y de ocasionarse perjuicio al desarrollo de las actividades de la entidad por omisión o acciones de descuido o negligencia del servidor </w:t>
      </w:r>
      <w:r w:rsidR="00B34A9E" w:rsidRPr="000C2D8A">
        <w:rPr>
          <w:rFonts w:ascii="Century Gothic" w:hAnsi="Century Gothic"/>
        </w:rPr>
        <w:t>público</w:t>
      </w:r>
      <w:r w:rsidRPr="000C2D8A">
        <w:rPr>
          <w:rFonts w:ascii="Century Gothic" w:hAnsi="Century Gothic"/>
        </w:rPr>
        <w:t xml:space="preserve"> responsable del fondo rotativo, se sancionará de acuerdo a lo establecido en la Ley 1178 de Administración y Control Gubernamentales y el Decreto Supremo No. 23318-a de la Responsabilidad por la Función Pública.          </w:t>
      </w:r>
    </w:p>
    <w:sectPr w:rsidR="00E57039" w:rsidRPr="000C2D8A" w:rsidSect="000308C0">
      <w:headerReference w:type="default" r:id="rId7"/>
      <w:footerReference w:type="default" r:id="rId8"/>
      <w:pgSz w:w="11906" w:h="16838"/>
      <w:pgMar w:top="1913" w:right="1701" w:bottom="1417" w:left="1701" w:header="113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3442F3" w14:textId="77777777" w:rsidR="00366BAB" w:rsidRDefault="00366BAB" w:rsidP="000C2D8A">
      <w:pPr>
        <w:spacing w:after="0" w:line="240" w:lineRule="auto"/>
      </w:pPr>
      <w:r>
        <w:separator/>
      </w:r>
    </w:p>
  </w:endnote>
  <w:endnote w:type="continuationSeparator" w:id="0">
    <w:p w14:paraId="0C5B7E68" w14:textId="77777777" w:rsidR="00366BAB" w:rsidRDefault="00366BAB" w:rsidP="000C2D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35024113"/>
      <w:docPartObj>
        <w:docPartGallery w:val="Page Numbers (Bottom of Page)"/>
        <w:docPartUnique/>
      </w:docPartObj>
    </w:sdtPr>
    <w:sdtEndPr/>
    <w:sdtContent>
      <w:p w14:paraId="240DCCE1" w14:textId="12C64953" w:rsidR="004A6F16" w:rsidRDefault="004A6F16">
        <w:pPr>
          <w:pStyle w:val="Piedepgina"/>
          <w:jc w:val="center"/>
        </w:pPr>
        <w:r>
          <w:fldChar w:fldCharType="begin"/>
        </w:r>
        <w:r>
          <w:instrText>PAGE   \* MERGEFORMAT</w:instrText>
        </w:r>
        <w:r>
          <w:fldChar w:fldCharType="separate"/>
        </w:r>
        <w:r>
          <w:rPr>
            <w:lang w:val="es-ES"/>
          </w:rPr>
          <w:t>2</w:t>
        </w:r>
        <w:r>
          <w:fldChar w:fldCharType="end"/>
        </w:r>
      </w:p>
    </w:sdtContent>
  </w:sdt>
  <w:p w14:paraId="2BB7BE8D" w14:textId="77777777" w:rsidR="004A6F16" w:rsidRDefault="004A6F16">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B911B3" w14:textId="77777777" w:rsidR="00366BAB" w:rsidRDefault="00366BAB" w:rsidP="000C2D8A">
      <w:pPr>
        <w:spacing w:after="0" w:line="240" w:lineRule="auto"/>
      </w:pPr>
      <w:r>
        <w:separator/>
      </w:r>
    </w:p>
  </w:footnote>
  <w:footnote w:type="continuationSeparator" w:id="0">
    <w:p w14:paraId="7EF788EB" w14:textId="77777777" w:rsidR="00366BAB" w:rsidRDefault="00366BAB" w:rsidP="000C2D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226"/>
      <w:gridCol w:w="6238"/>
      <w:gridCol w:w="2459"/>
    </w:tblGrid>
    <w:tr w:rsidR="000C2D8A" w:rsidRPr="00941908" w14:paraId="1B41C96B" w14:textId="77777777" w:rsidTr="00B83DD1">
      <w:trPr>
        <w:trHeight w:val="423"/>
        <w:jc w:val="center"/>
      </w:trPr>
      <w:tc>
        <w:tcPr>
          <w:tcW w:w="1243" w:type="dxa"/>
          <w:vMerge w:val="restart"/>
          <w:vAlign w:val="center"/>
        </w:tcPr>
        <w:p w14:paraId="3FEDFFF2" w14:textId="77777777" w:rsidR="000C2D8A" w:rsidRPr="00054144" w:rsidRDefault="000C2D8A" w:rsidP="000C2D8A">
          <w:pPr>
            <w:ind w:left="-533" w:right="-499"/>
            <w:jc w:val="center"/>
            <w:rPr>
              <w:rFonts w:ascii="Century Gothic" w:hAnsi="Century Gothic" w:cs="Arial"/>
            </w:rPr>
          </w:pPr>
          <w:r w:rsidRPr="0091576C">
            <w:rPr>
              <w:rFonts w:ascii="Calibri" w:eastAsia="Calibri" w:hAnsi="Calibri"/>
              <w:noProof/>
              <w:lang w:eastAsia="es-BO"/>
            </w:rPr>
            <w:drawing>
              <wp:inline distT="0" distB="0" distL="0" distR="0" wp14:anchorId="4A4E2479" wp14:editId="32DA048F">
                <wp:extent cx="571500" cy="488497"/>
                <wp:effectExtent l="57150" t="57150" r="38100" b="45085"/>
                <wp:docPr id="15" name="1 Imagen"/>
                <wp:cNvGraphicFramePr/>
                <a:graphic xmlns:a="http://schemas.openxmlformats.org/drawingml/2006/main">
                  <a:graphicData uri="http://schemas.openxmlformats.org/drawingml/2006/picture">
                    <pic:pic xmlns:pic="http://schemas.openxmlformats.org/drawingml/2006/picture">
                      <pic:nvPicPr>
                        <pic:cNvPr id="2" name="1 Imagen"/>
                        <pic:cNvPicPr/>
                      </pic:nvPicPr>
                      <pic:blipFill>
                        <a:blip r:embed="rId1"/>
                        <a:stretch>
                          <a:fillRect/>
                        </a:stretch>
                      </pic:blipFill>
                      <pic:spPr bwMode="auto">
                        <a:xfrm>
                          <a:off x="0" y="0"/>
                          <a:ext cx="571500" cy="488497"/>
                        </a:xfrm>
                        <a:prstGeom prst="rect">
                          <a:avLst/>
                        </a:prstGeom>
                        <a:noFill/>
                        <a:ln>
                          <a:noFill/>
                        </a:ln>
                        <a:scene3d>
                          <a:camera prst="perspectiveFront"/>
                          <a:lightRig rig="threePt" dir="t"/>
                        </a:scene3d>
                      </pic:spPr>
                    </pic:pic>
                  </a:graphicData>
                </a:graphic>
              </wp:inline>
            </w:drawing>
          </w:r>
        </w:p>
      </w:tc>
      <w:tc>
        <w:tcPr>
          <w:tcW w:w="6378" w:type="dxa"/>
          <w:vMerge w:val="restart"/>
          <w:shd w:val="clear" w:color="auto" w:fill="auto"/>
          <w:vAlign w:val="center"/>
        </w:tcPr>
        <w:p w14:paraId="2880C6AD" w14:textId="77777777" w:rsidR="000C2D8A" w:rsidRPr="00A41EB9" w:rsidRDefault="000C2D8A" w:rsidP="000C2D8A">
          <w:pPr>
            <w:ind w:left="-533" w:right="-499"/>
            <w:jc w:val="center"/>
            <w:rPr>
              <w:rFonts w:ascii="Arial" w:hAnsi="Arial" w:cs="Arial"/>
              <w:b/>
            </w:rPr>
          </w:pPr>
          <w:r w:rsidRPr="00A41EB9">
            <w:rPr>
              <w:rFonts w:ascii="Arial" w:hAnsi="Arial" w:cs="Arial"/>
              <w:b/>
            </w:rPr>
            <w:t>CAJA BANCARIA ESTATAL DE SALUD</w:t>
          </w:r>
        </w:p>
        <w:p w14:paraId="4DF40EC5" w14:textId="13687BB7" w:rsidR="000C2D8A" w:rsidRPr="00644D4A" w:rsidRDefault="000C2D8A" w:rsidP="00D242C5">
          <w:pPr>
            <w:ind w:left="-533" w:right="-499"/>
            <w:jc w:val="center"/>
            <w:rPr>
              <w:rFonts w:ascii="Verdana" w:hAnsi="Verdana" w:cs="Arial"/>
              <w:sz w:val="15"/>
              <w:szCs w:val="15"/>
            </w:rPr>
          </w:pPr>
          <w:r w:rsidRPr="00A731BA">
            <w:rPr>
              <w:rFonts w:ascii="Arial" w:hAnsi="Arial" w:cs="Arial"/>
              <w:b/>
            </w:rPr>
            <w:t xml:space="preserve">REGLAMENTO </w:t>
          </w:r>
          <w:r w:rsidR="00D242C5">
            <w:rPr>
              <w:rFonts w:ascii="Arial" w:hAnsi="Arial" w:cs="Arial"/>
              <w:b/>
            </w:rPr>
            <w:t xml:space="preserve">INTERNO DE FONDO ROTATIVO </w:t>
          </w:r>
        </w:p>
      </w:tc>
      <w:tc>
        <w:tcPr>
          <w:tcW w:w="2510" w:type="dxa"/>
          <w:shd w:val="clear" w:color="auto" w:fill="auto"/>
          <w:vAlign w:val="center"/>
        </w:tcPr>
        <w:p w14:paraId="26E78764" w14:textId="77777777" w:rsidR="000C2D8A" w:rsidRPr="00A41EB9" w:rsidRDefault="000C2D8A" w:rsidP="000C2D8A">
          <w:pPr>
            <w:ind w:left="-108" w:right="-250"/>
            <w:jc w:val="center"/>
            <w:rPr>
              <w:rFonts w:ascii="Arial" w:hAnsi="Arial" w:cs="Arial"/>
              <w:sz w:val="18"/>
              <w:szCs w:val="18"/>
            </w:rPr>
          </w:pPr>
          <w:r w:rsidRPr="00A41EB9">
            <w:rPr>
              <w:rFonts w:ascii="Arial" w:hAnsi="Arial" w:cs="Arial"/>
              <w:sz w:val="16"/>
              <w:szCs w:val="18"/>
            </w:rPr>
            <w:t xml:space="preserve">Versión: </w:t>
          </w:r>
          <w:proofErr w:type="spellStart"/>
          <w:r w:rsidRPr="00A41EB9">
            <w:rPr>
              <w:rFonts w:ascii="Arial" w:hAnsi="Arial" w:cs="Arial"/>
              <w:sz w:val="16"/>
              <w:szCs w:val="18"/>
            </w:rPr>
            <w:t>N°</w:t>
          </w:r>
          <w:proofErr w:type="spellEnd"/>
          <w:r w:rsidRPr="00A41EB9">
            <w:rPr>
              <w:rFonts w:ascii="Arial" w:hAnsi="Arial" w:cs="Arial"/>
              <w:sz w:val="16"/>
              <w:szCs w:val="18"/>
            </w:rPr>
            <w:t xml:space="preserve"> </w:t>
          </w:r>
          <w:r>
            <w:rPr>
              <w:rFonts w:ascii="Arial" w:hAnsi="Arial" w:cs="Arial"/>
              <w:sz w:val="16"/>
              <w:szCs w:val="18"/>
            </w:rPr>
            <w:t>3</w:t>
          </w:r>
        </w:p>
      </w:tc>
    </w:tr>
    <w:tr w:rsidR="000C2D8A" w:rsidRPr="00505A02" w14:paraId="706ABFD4" w14:textId="77777777" w:rsidTr="00B83DD1">
      <w:trPr>
        <w:trHeight w:val="535"/>
        <w:jc w:val="center"/>
      </w:trPr>
      <w:tc>
        <w:tcPr>
          <w:tcW w:w="1243" w:type="dxa"/>
          <w:vMerge/>
        </w:tcPr>
        <w:p w14:paraId="45D8C94A" w14:textId="77777777" w:rsidR="000C2D8A" w:rsidRPr="0091576C" w:rsidRDefault="000C2D8A" w:rsidP="000C2D8A">
          <w:pPr>
            <w:ind w:left="-533" w:right="-499"/>
            <w:jc w:val="center"/>
            <w:rPr>
              <w:rFonts w:ascii="Calibri" w:eastAsia="Calibri" w:hAnsi="Calibri"/>
              <w:noProof/>
            </w:rPr>
          </w:pPr>
        </w:p>
      </w:tc>
      <w:tc>
        <w:tcPr>
          <w:tcW w:w="6378" w:type="dxa"/>
          <w:vMerge/>
          <w:shd w:val="clear" w:color="auto" w:fill="auto"/>
          <w:vAlign w:val="center"/>
        </w:tcPr>
        <w:p w14:paraId="28AEF74C" w14:textId="77777777" w:rsidR="000C2D8A" w:rsidRPr="00644D4A" w:rsidRDefault="000C2D8A" w:rsidP="000C2D8A">
          <w:pPr>
            <w:ind w:left="-533" w:right="-499"/>
            <w:jc w:val="center"/>
            <w:rPr>
              <w:rFonts w:ascii="Verdana" w:hAnsi="Verdana" w:cs="Arial"/>
            </w:rPr>
          </w:pPr>
        </w:p>
      </w:tc>
      <w:tc>
        <w:tcPr>
          <w:tcW w:w="2510" w:type="dxa"/>
          <w:shd w:val="clear" w:color="auto" w:fill="auto"/>
          <w:vAlign w:val="center"/>
        </w:tcPr>
        <w:p w14:paraId="5B51E929" w14:textId="77777777" w:rsidR="000C2D8A" w:rsidRPr="00A41EB9" w:rsidRDefault="000C2D8A" w:rsidP="000C2D8A">
          <w:pPr>
            <w:ind w:left="-108" w:right="-250"/>
            <w:jc w:val="center"/>
            <w:rPr>
              <w:rFonts w:ascii="Arial" w:hAnsi="Arial" w:cs="Arial"/>
            </w:rPr>
          </w:pPr>
          <w:r w:rsidRPr="00A41EB9">
            <w:rPr>
              <w:rFonts w:ascii="Arial" w:hAnsi="Arial" w:cs="Arial"/>
              <w:sz w:val="16"/>
            </w:rPr>
            <w:t xml:space="preserve">Página </w:t>
          </w:r>
          <w:r w:rsidRPr="00A41EB9">
            <w:rPr>
              <w:rFonts w:ascii="Arial" w:hAnsi="Arial" w:cs="Arial"/>
              <w:b/>
              <w:bCs/>
              <w:sz w:val="16"/>
            </w:rPr>
            <w:fldChar w:fldCharType="begin"/>
          </w:r>
          <w:r w:rsidRPr="00A41EB9">
            <w:rPr>
              <w:rFonts w:ascii="Arial" w:hAnsi="Arial" w:cs="Arial"/>
              <w:b/>
              <w:bCs/>
              <w:sz w:val="16"/>
            </w:rPr>
            <w:instrText>PAGE  \* Arabic  \* MERGEFORMAT</w:instrText>
          </w:r>
          <w:r w:rsidRPr="00A41EB9">
            <w:rPr>
              <w:rFonts w:ascii="Arial" w:hAnsi="Arial" w:cs="Arial"/>
              <w:b/>
              <w:bCs/>
              <w:sz w:val="16"/>
            </w:rPr>
            <w:fldChar w:fldCharType="separate"/>
          </w:r>
          <w:r>
            <w:rPr>
              <w:rFonts w:ascii="Arial" w:hAnsi="Arial" w:cs="Arial"/>
              <w:b/>
              <w:bCs/>
              <w:noProof/>
              <w:sz w:val="16"/>
            </w:rPr>
            <w:t>8</w:t>
          </w:r>
          <w:r w:rsidRPr="00A41EB9">
            <w:rPr>
              <w:rFonts w:ascii="Arial" w:hAnsi="Arial" w:cs="Arial"/>
              <w:b/>
              <w:bCs/>
              <w:sz w:val="16"/>
            </w:rPr>
            <w:fldChar w:fldCharType="end"/>
          </w:r>
          <w:r w:rsidRPr="00A41EB9">
            <w:rPr>
              <w:rFonts w:ascii="Arial" w:hAnsi="Arial" w:cs="Arial"/>
              <w:sz w:val="16"/>
            </w:rPr>
            <w:t xml:space="preserve"> de </w:t>
          </w:r>
          <w:r w:rsidRPr="00A41EB9">
            <w:rPr>
              <w:rFonts w:ascii="Arial" w:hAnsi="Arial" w:cs="Arial"/>
              <w:b/>
              <w:bCs/>
              <w:sz w:val="16"/>
            </w:rPr>
            <w:fldChar w:fldCharType="begin"/>
          </w:r>
          <w:r w:rsidRPr="00A41EB9">
            <w:rPr>
              <w:rFonts w:ascii="Arial" w:hAnsi="Arial" w:cs="Arial"/>
              <w:b/>
              <w:bCs/>
              <w:sz w:val="16"/>
            </w:rPr>
            <w:instrText>NUMPAGES  \* Arabic  \* MERGEFORMAT</w:instrText>
          </w:r>
          <w:r w:rsidRPr="00A41EB9">
            <w:rPr>
              <w:rFonts w:ascii="Arial" w:hAnsi="Arial" w:cs="Arial"/>
              <w:b/>
              <w:bCs/>
              <w:sz w:val="16"/>
            </w:rPr>
            <w:fldChar w:fldCharType="separate"/>
          </w:r>
          <w:r>
            <w:rPr>
              <w:rFonts w:ascii="Arial" w:hAnsi="Arial" w:cs="Arial"/>
              <w:b/>
              <w:bCs/>
              <w:noProof/>
              <w:sz w:val="16"/>
            </w:rPr>
            <w:t>8</w:t>
          </w:r>
          <w:r w:rsidRPr="00A41EB9">
            <w:rPr>
              <w:rFonts w:ascii="Arial" w:hAnsi="Arial" w:cs="Arial"/>
              <w:b/>
              <w:bCs/>
              <w:sz w:val="16"/>
            </w:rPr>
            <w:fldChar w:fldCharType="end"/>
          </w:r>
        </w:p>
      </w:tc>
    </w:tr>
  </w:tbl>
  <w:p w14:paraId="2022E9C5" w14:textId="77777777" w:rsidR="000C2D8A" w:rsidRDefault="000C2D8A">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B6130"/>
    <w:multiLevelType w:val="hybridMultilevel"/>
    <w:tmpl w:val="7CF2BEBE"/>
    <w:lvl w:ilvl="0" w:tplc="400A0013">
      <w:start w:val="1"/>
      <w:numFmt w:val="upperRoman"/>
      <w:lvlText w:val="%1."/>
      <w:lvlJc w:val="right"/>
      <w:pPr>
        <w:ind w:left="720" w:hanging="360"/>
      </w:p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1" w15:restartNumberingAfterBreak="0">
    <w:nsid w:val="005B47EC"/>
    <w:multiLevelType w:val="hybridMultilevel"/>
    <w:tmpl w:val="F19EBF48"/>
    <w:lvl w:ilvl="0" w:tplc="400A0019">
      <w:start w:val="1"/>
      <w:numFmt w:val="lowerLetter"/>
      <w:lvlText w:val="%1."/>
      <w:lvlJc w:val="left"/>
      <w:pPr>
        <w:ind w:left="720" w:hanging="360"/>
      </w:pPr>
    </w:lvl>
    <w:lvl w:ilvl="1" w:tplc="400A0019" w:tentative="1">
      <w:start w:val="1"/>
      <w:numFmt w:val="lowerLetter"/>
      <w:lvlText w:val="%2."/>
      <w:lvlJc w:val="left"/>
      <w:pPr>
        <w:ind w:left="1440" w:hanging="360"/>
      </w:pPr>
    </w:lvl>
    <w:lvl w:ilvl="2" w:tplc="400A001B">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2" w15:restartNumberingAfterBreak="0">
    <w:nsid w:val="0910555B"/>
    <w:multiLevelType w:val="hybridMultilevel"/>
    <w:tmpl w:val="AD7AB286"/>
    <w:lvl w:ilvl="0" w:tplc="400A0013">
      <w:start w:val="1"/>
      <w:numFmt w:val="upperRoman"/>
      <w:lvlText w:val="%1."/>
      <w:lvlJc w:val="right"/>
      <w:pPr>
        <w:ind w:left="720" w:hanging="360"/>
      </w:p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3" w15:restartNumberingAfterBreak="0">
    <w:nsid w:val="09EF50E9"/>
    <w:multiLevelType w:val="hybridMultilevel"/>
    <w:tmpl w:val="92601520"/>
    <w:lvl w:ilvl="0" w:tplc="F2DCA4A4">
      <w:start w:val="1"/>
      <w:numFmt w:val="lowerLetter"/>
      <w:lvlText w:val="%1)"/>
      <w:lvlJc w:val="left"/>
      <w:pPr>
        <w:ind w:left="1065" w:hanging="705"/>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4" w15:restartNumberingAfterBreak="0">
    <w:nsid w:val="100E1B47"/>
    <w:multiLevelType w:val="hybridMultilevel"/>
    <w:tmpl w:val="F6862838"/>
    <w:lvl w:ilvl="0" w:tplc="400A0019">
      <w:start w:val="1"/>
      <w:numFmt w:val="lowerLetter"/>
      <w:lvlText w:val="%1."/>
      <w:lvlJc w:val="left"/>
      <w:pPr>
        <w:ind w:left="720" w:hanging="360"/>
      </w:pPr>
    </w:lvl>
    <w:lvl w:ilvl="1" w:tplc="5D2E38AE">
      <w:start w:val="1"/>
      <w:numFmt w:val="decimal"/>
      <w:lvlText w:val="%2."/>
      <w:lvlJc w:val="left"/>
      <w:pPr>
        <w:ind w:left="1785" w:hanging="705"/>
      </w:pPr>
      <w:rPr>
        <w:rFonts w:hint="default"/>
      </w:r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5" w15:restartNumberingAfterBreak="0">
    <w:nsid w:val="105D6C53"/>
    <w:multiLevelType w:val="hybridMultilevel"/>
    <w:tmpl w:val="7FD0C45C"/>
    <w:lvl w:ilvl="0" w:tplc="F2DCA4A4">
      <w:start w:val="1"/>
      <w:numFmt w:val="lowerLetter"/>
      <w:lvlText w:val="%1)"/>
      <w:lvlJc w:val="left"/>
      <w:pPr>
        <w:ind w:left="720" w:hanging="360"/>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6" w15:restartNumberingAfterBreak="0">
    <w:nsid w:val="12521A19"/>
    <w:multiLevelType w:val="hybridMultilevel"/>
    <w:tmpl w:val="E05A77FC"/>
    <w:lvl w:ilvl="0" w:tplc="400A0019">
      <w:start w:val="1"/>
      <w:numFmt w:val="lowerLetter"/>
      <w:lvlText w:val="%1."/>
      <w:lvlJc w:val="left"/>
      <w:pPr>
        <w:ind w:left="720" w:hanging="360"/>
      </w:p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7" w15:restartNumberingAfterBreak="0">
    <w:nsid w:val="13037BB1"/>
    <w:multiLevelType w:val="hybridMultilevel"/>
    <w:tmpl w:val="216C7372"/>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400A0019">
      <w:start w:val="1"/>
      <w:numFmt w:val="lowerLetter"/>
      <w:lvlText w:val="%3."/>
      <w:lvlJc w:val="lef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D91787E"/>
    <w:multiLevelType w:val="hybridMultilevel"/>
    <w:tmpl w:val="96DC03AC"/>
    <w:lvl w:ilvl="0" w:tplc="E4A2DC3C">
      <w:start w:val="1"/>
      <w:numFmt w:val="lowerLetter"/>
      <w:lvlText w:val="%1)"/>
      <w:lvlJc w:val="left"/>
      <w:pPr>
        <w:ind w:left="1065" w:hanging="705"/>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9" w15:restartNumberingAfterBreak="0">
    <w:nsid w:val="1E2F3120"/>
    <w:multiLevelType w:val="hybridMultilevel"/>
    <w:tmpl w:val="AEAC7628"/>
    <w:lvl w:ilvl="0" w:tplc="400A0019">
      <w:start w:val="1"/>
      <w:numFmt w:val="lowerLetter"/>
      <w:lvlText w:val="%1."/>
      <w:lvlJc w:val="left"/>
      <w:pPr>
        <w:ind w:left="720" w:hanging="360"/>
      </w:p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10" w15:restartNumberingAfterBreak="0">
    <w:nsid w:val="27E77EEE"/>
    <w:multiLevelType w:val="hybridMultilevel"/>
    <w:tmpl w:val="7D384FB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400A0019">
      <w:start w:val="1"/>
      <w:numFmt w:val="lowerLetter"/>
      <w:lvlText w:val="%3."/>
      <w:lvlJc w:val="lef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73941E4"/>
    <w:multiLevelType w:val="hybridMultilevel"/>
    <w:tmpl w:val="6A5CBE86"/>
    <w:lvl w:ilvl="0" w:tplc="400A0001">
      <w:start w:val="1"/>
      <w:numFmt w:val="bullet"/>
      <w:lvlText w:val=""/>
      <w:lvlJc w:val="left"/>
      <w:pPr>
        <w:ind w:left="720" w:hanging="360"/>
      </w:pPr>
      <w:rPr>
        <w:rFonts w:ascii="Symbol" w:hAnsi="Symbol"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12" w15:restartNumberingAfterBreak="0">
    <w:nsid w:val="3E0457B5"/>
    <w:multiLevelType w:val="hybridMultilevel"/>
    <w:tmpl w:val="08E6E050"/>
    <w:lvl w:ilvl="0" w:tplc="400A0013">
      <w:start w:val="1"/>
      <w:numFmt w:val="upperRoman"/>
      <w:lvlText w:val="%1."/>
      <w:lvlJc w:val="right"/>
      <w:pPr>
        <w:ind w:left="720" w:hanging="360"/>
      </w:p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13" w15:restartNumberingAfterBreak="0">
    <w:nsid w:val="3E242192"/>
    <w:multiLevelType w:val="hybridMultilevel"/>
    <w:tmpl w:val="3B9C6346"/>
    <w:lvl w:ilvl="0" w:tplc="400A0013">
      <w:start w:val="1"/>
      <w:numFmt w:val="upperRoman"/>
      <w:lvlText w:val="%1."/>
      <w:lvlJc w:val="right"/>
      <w:pPr>
        <w:ind w:left="720" w:hanging="360"/>
      </w:p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14" w15:restartNumberingAfterBreak="0">
    <w:nsid w:val="3EA91A3E"/>
    <w:multiLevelType w:val="hybridMultilevel"/>
    <w:tmpl w:val="3AD21374"/>
    <w:lvl w:ilvl="0" w:tplc="F2DCA4A4">
      <w:start w:val="1"/>
      <w:numFmt w:val="lowerLetter"/>
      <w:lvlText w:val="%1)"/>
      <w:lvlJc w:val="left"/>
      <w:pPr>
        <w:ind w:left="720" w:hanging="360"/>
      </w:pPr>
      <w:rPr>
        <w:rFonts w:hint="default"/>
      </w:rPr>
    </w:lvl>
    <w:lvl w:ilvl="1" w:tplc="8F16ACA6">
      <w:start w:val="1"/>
      <w:numFmt w:val="upperRoman"/>
      <w:lvlText w:val="%2."/>
      <w:lvlJc w:val="left"/>
      <w:pPr>
        <w:ind w:left="1800" w:hanging="72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48A296F"/>
    <w:multiLevelType w:val="hybridMultilevel"/>
    <w:tmpl w:val="6656768A"/>
    <w:lvl w:ilvl="0" w:tplc="400A000F">
      <w:start w:val="1"/>
      <w:numFmt w:val="decimal"/>
      <w:lvlText w:val="%1."/>
      <w:lvlJc w:val="left"/>
      <w:pPr>
        <w:ind w:left="720" w:hanging="360"/>
      </w:pPr>
    </w:lvl>
    <w:lvl w:ilvl="1" w:tplc="400A0019">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16" w15:restartNumberingAfterBreak="0">
    <w:nsid w:val="45AE6540"/>
    <w:multiLevelType w:val="hybridMultilevel"/>
    <w:tmpl w:val="47DE6478"/>
    <w:lvl w:ilvl="0" w:tplc="400A0019">
      <w:start w:val="1"/>
      <w:numFmt w:val="lowerLetter"/>
      <w:lvlText w:val="%1."/>
      <w:lvlJc w:val="left"/>
      <w:pPr>
        <w:ind w:left="720" w:hanging="360"/>
      </w:p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17" w15:restartNumberingAfterBreak="0">
    <w:nsid w:val="46601970"/>
    <w:multiLevelType w:val="hybridMultilevel"/>
    <w:tmpl w:val="0EF06056"/>
    <w:lvl w:ilvl="0" w:tplc="400A0019">
      <w:start w:val="1"/>
      <w:numFmt w:val="lowerLetter"/>
      <w:lvlText w:val="%1."/>
      <w:lvlJc w:val="left"/>
      <w:pPr>
        <w:ind w:left="720" w:hanging="360"/>
      </w:p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18" w15:restartNumberingAfterBreak="0">
    <w:nsid w:val="48535056"/>
    <w:multiLevelType w:val="hybridMultilevel"/>
    <w:tmpl w:val="5F4EADA0"/>
    <w:lvl w:ilvl="0" w:tplc="400A0019">
      <w:start w:val="1"/>
      <w:numFmt w:val="lowerLetter"/>
      <w:lvlText w:val="%1."/>
      <w:lvlJc w:val="left"/>
      <w:pPr>
        <w:ind w:left="720" w:hanging="360"/>
      </w:p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19" w15:restartNumberingAfterBreak="0">
    <w:nsid w:val="608238F4"/>
    <w:multiLevelType w:val="hybridMultilevel"/>
    <w:tmpl w:val="5F6AE7D0"/>
    <w:lvl w:ilvl="0" w:tplc="400A0013">
      <w:start w:val="1"/>
      <w:numFmt w:val="upperRoman"/>
      <w:lvlText w:val="%1."/>
      <w:lvlJc w:val="right"/>
      <w:pPr>
        <w:ind w:left="720" w:hanging="360"/>
      </w:pPr>
    </w:lvl>
    <w:lvl w:ilvl="1" w:tplc="400A0019">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20" w15:restartNumberingAfterBreak="0">
    <w:nsid w:val="609D2F71"/>
    <w:multiLevelType w:val="hybridMultilevel"/>
    <w:tmpl w:val="CE065314"/>
    <w:lvl w:ilvl="0" w:tplc="FFFFFFFF">
      <w:start w:val="1"/>
      <w:numFmt w:val="decimal"/>
      <w:lvlText w:val="%1."/>
      <w:lvlJc w:val="left"/>
      <w:pPr>
        <w:ind w:left="720" w:hanging="360"/>
      </w:pPr>
    </w:lvl>
    <w:lvl w:ilvl="1" w:tplc="400A000F">
      <w:start w:val="1"/>
      <w:numFmt w:val="decimal"/>
      <w:lvlText w:val="%2."/>
      <w:lvlJc w:val="left"/>
      <w:pPr>
        <w:ind w:left="1440" w:hanging="360"/>
      </w:pPr>
    </w:lvl>
    <w:lvl w:ilvl="2" w:tplc="ACACD682">
      <w:start w:val="1"/>
      <w:numFmt w:val="lowerLetter"/>
      <w:lvlText w:val="%3."/>
      <w:lvlJc w:val="left"/>
      <w:pPr>
        <w:ind w:left="2685" w:hanging="705"/>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619B473D"/>
    <w:multiLevelType w:val="hybridMultilevel"/>
    <w:tmpl w:val="40B2618A"/>
    <w:lvl w:ilvl="0" w:tplc="400A0001">
      <w:start w:val="1"/>
      <w:numFmt w:val="bullet"/>
      <w:lvlText w:val=""/>
      <w:lvlJc w:val="left"/>
      <w:pPr>
        <w:ind w:left="824" w:hanging="360"/>
      </w:pPr>
      <w:rPr>
        <w:rFonts w:ascii="Symbol" w:hAnsi="Symbol" w:hint="default"/>
      </w:rPr>
    </w:lvl>
    <w:lvl w:ilvl="1" w:tplc="400A0003" w:tentative="1">
      <w:start w:val="1"/>
      <w:numFmt w:val="bullet"/>
      <w:lvlText w:val="o"/>
      <w:lvlJc w:val="left"/>
      <w:pPr>
        <w:ind w:left="1544" w:hanging="360"/>
      </w:pPr>
      <w:rPr>
        <w:rFonts w:ascii="Courier New" w:hAnsi="Courier New" w:cs="Courier New" w:hint="default"/>
      </w:rPr>
    </w:lvl>
    <w:lvl w:ilvl="2" w:tplc="400A0005" w:tentative="1">
      <w:start w:val="1"/>
      <w:numFmt w:val="bullet"/>
      <w:lvlText w:val=""/>
      <w:lvlJc w:val="left"/>
      <w:pPr>
        <w:ind w:left="2264" w:hanging="360"/>
      </w:pPr>
      <w:rPr>
        <w:rFonts w:ascii="Wingdings" w:hAnsi="Wingdings" w:hint="default"/>
      </w:rPr>
    </w:lvl>
    <w:lvl w:ilvl="3" w:tplc="400A0001" w:tentative="1">
      <w:start w:val="1"/>
      <w:numFmt w:val="bullet"/>
      <w:lvlText w:val=""/>
      <w:lvlJc w:val="left"/>
      <w:pPr>
        <w:ind w:left="2984" w:hanging="360"/>
      </w:pPr>
      <w:rPr>
        <w:rFonts w:ascii="Symbol" w:hAnsi="Symbol" w:hint="default"/>
      </w:rPr>
    </w:lvl>
    <w:lvl w:ilvl="4" w:tplc="400A0003" w:tentative="1">
      <w:start w:val="1"/>
      <w:numFmt w:val="bullet"/>
      <w:lvlText w:val="o"/>
      <w:lvlJc w:val="left"/>
      <w:pPr>
        <w:ind w:left="3704" w:hanging="360"/>
      </w:pPr>
      <w:rPr>
        <w:rFonts w:ascii="Courier New" w:hAnsi="Courier New" w:cs="Courier New" w:hint="default"/>
      </w:rPr>
    </w:lvl>
    <w:lvl w:ilvl="5" w:tplc="400A0005" w:tentative="1">
      <w:start w:val="1"/>
      <w:numFmt w:val="bullet"/>
      <w:lvlText w:val=""/>
      <w:lvlJc w:val="left"/>
      <w:pPr>
        <w:ind w:left="4424" w:hanging="360"/>
      </w:pPr>
      <w:rPr>
        <w:rFonts w:ascii="Wingdings" w:hAnsi="Wingdings" w:hint="default"/>
      </w:rPr>
    </w:lvl>
    <w:lvl w:ilvl="6" w:tplc="400A0001" w:tentative="1">
      <w:start w:val="1"/>
      <w:numFmt w:val="bullet"/>
      <w:lvlText w:val=""/>
      <w:lvlJc w:val="left"/>
      <w:pPr>
        <w:ind w:left="5144" w:hanging="360"/>
      </w:pPr>
      <w:rPr>
        <w:rFonts w:ascii="Symbol" w:hAnsi="Symbol" w:hint="default"/>
      </w:rPr>
    </w:lvl>
    <w:lvl w:ilvl="7" w:tplc="400A0003" w:tentative="1">
      <w:start w:val="1"/>
      <w:numFmt w:val="bullet"/>
      <w:lvlText w:val="o"/>
      <w:lvlJc w:val="left"/>
      <w:pPr>
        <w:ind w:left="5864" w:hanging="360"/>
      </w:pPr>
      <w:rPr>
        <w:rFonts w:ascii="Courier New" w:hAnsi="Courier New" w:cs="Courier New" w:hint="default"/>
      </w:rPr>
    </w:lvl>
    <w:lvl w:ilvl="8" w:tplc="400A0005" w:tentative="1">
      <w:start w:val="1"/>
      <w:numFmt w:val="bullet"/>
      <w:lvlText w:val=""/>
      <w:lvlJc w:val="left"/>
      <w:pPr>
        <w:ind w:left="6584" w:hanging="360"/>
      </w:pPr>
      <w:rPr>
        <w:rFonts w:ascii="Wingdings" w:hAnsi="Wingdings" w:hint="default"/>
      </w:rPr>
    </w:lvl>
  </w:abstractNum>
  <w:abstractNum w:abstractNumId="22" w15:restartNumberingAfterBreak="0">
    <w:nsid w:val="63450A37"/>
    <w:multiLevelType w:val="hybridMultilevel"/>
    <w:tmpl w:val="FFE81C94"/>
    <w:lvl w:ilvl="0" w:tplc="400A0013">
      <w:start w:val="1"/>
      <w:numFmt w:val="upperRoman"/>
      <w:lvlText w:val="%1."/>
      <w:lvlJc w:val="right"/>
      <w:pPr>
        <w:ind w:left="720" w:hanging="360"/>
      </w:p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23" w15:restartNumberingAfterBreak="0">
    <w:nsid w:val="64612CFE"/>
    <w:multiLevelType w:val="hybridMultilevel"/>
    <w:tmpl w:val="764CAEB8"/>
    <w:lvl w:ilvl="0" w:tplc="400A0019">
      <w:start w:val="1"/>
      <w:numFmt w:val="lowerLetter"/>
      <w:lvlText w:val="%1."/>
      <w:lvlJc w:val="left"/>
      <w:pPr>
        <w:ind w:left="720" w:hanging="360"/>
      </w:p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24" w15:restartNumberingAfterBreak="0">
    <w:nsid w:val="6D9B1B5F"/>
    <w:multiLevelType w:val="hybridMultilevel"/>
    <w:tmpl w:val="7994ACD2"/>
    <w:lvl w:ilvl="0" w:tplc="400A000F">
      <w:start w:val="1"/>
      <w:numFmt w:val="decimal"/>
      <w:lvlText w:val="%1."/>
      <w:lvlJc w:val="left"/>
      <w:pPr>
        <w:ind w:left="1440" w:hanging="360"/>
      </w:pPr>
    </w:lvl>
    <w:lvl w:ilvl="1" w:tplc="400A0019" w:tentative="1">
      <w:start w:val="1"/>
      <w:numFmt w:val="lowerLetter"/>
      <w:lvlText w:val="%2."/>
      <w:lvlJc w:val="left"/>
      <w:pPr>
        <w:ind w:left="2160" w:hanging="360"/>
      </w:pPr>
    </w:lvl>
    <w:lvl w:ilvl="2" w:tplc="400A001B" w:tentative="1">
      <w:start w:val="1"/>
      <w:numFmt w:val="lowerRoman"/>
      <w:lvlText w:val="%3."/>
      <w:lvlJc w:val="right"/>
      <w:pPr>
        <w:ind w:left="2880" w:hanging="180"/>
      </w:pPr>
    </w:lvl>
    <w:lvl w:ilvl="3" w:tplc="400A000F" w:tentative="1">
      <w:start w:val="1"/>
      <w:numFmt w:val="decimal"/>
      <w:lvlText w:val="%4."/>
      <w:lvlJc w:val="left"/>
      <w:pPr>
        <w:ind w:left="3600" w:hanging="360"/>
      </w:pPr>
    </w:lvl>
    <w:lvl w:ilvl="4" w:tplc="400A0019" w:tentative="1">
      <w:start w:val="1"/>
      <w:numFmt w:val="lowerLetter"/>
      <w:lvlText w:val="%5."/>
      <w:lvlJc w:val="left"/>
      <w:pPr>
        <w:ind w:left="4320" w:hanging="360"/>
      </w:pPr>
    </w:lvl>
    <w:lvl w:ilvl="5" w:tplc="400A001B" w:tentative="1">
      <w:start w:val="1"/>
      <w:numFmt w:val="lowerRoman"/>
      <w:lvlText w:val="%6."/>
      <w:lvlJc w:val="right"/>
      <w:pPr>
        <w:ind w:left="5040" w:hanging="180"/>
      </w:pPr>
    </w:lvl>
    <w:lvl w:ilvl="6" w:tplc="400A000F" w:tentative="1">
      <w:start w:val="1"/>
      <w:numFmt w:val="decimal"/>
      <w:lvlText w:val="%7."/>
      <w:lvlJc w:val="left"/>
      <w:pPr>
        <w:ind w:left="5760" w:hanging="360"/>
      </w:pPr>
    </w:lvl>
    <w:lvl w:ilvl="7" w:tplc="400A0019" w:tentative="1">
      <w:start w:val="1"/>
      <w:numFmt w:val="lowerLetter"/>
      <w:lvlText w:val="%8."/>
      <w:lvlJc w:val="left"/>
      <w:pPr>
        <w:ind w:left="6480" w:hanging="360"/>
      </w:pPr>
    </w:lvl>
    <w:lvl w:ilvl="8" w:tplc="400A001B" w:tentative="1">
      <w:start w:val="1"/>
      <w:numFmt w:val="lowerRoman"/>
      <w:lvlText w:val="%9."/>
      <w:lvlJc w:val="right"/>
      <w:pPr>
        <w:ind w:left="7200" w:hanging="180"/>
      </w:pPr>
    </w:lvl>
  </w:abstractNum>
  <w:abstractNum w:abstractNumId="25" w15:restartNumberingAfterBreak="0">
    <w:nsid w:val="6E061B54"/>
    <w:multiLevelType w:val="hybridMultilevel"/>
    <w:tmpl w:val="2AB614E4"/>
    <w:lvl w:ilvl="0" w:tplc="400A0001">
      <w:start w:val="1"/>
      <w:numFmt w:val="bullet"/>
      <w:lvlText w:val=""/>
      <w:lvlJc w:val="left"/>
      <w:pPr>
        <w:ind w:left="720" w:hanging="360"/>
      </w:pPr>
      <w:rPr>
        <w:rFonts w:ascii="Symbol" w:hAnsi="Symbol"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26" w15:restartNumberingAfterBreak="0">
    <w:nsid w:val="73DF12FC"/>
    <w:multiLevelType w:val="hybridMultilevel"/>
    <w:tmpl w:val="1D26B138"/>
    <w:lvl w:ilvl="0" w:tplc="400A0013">
      <w:start w:val="1"/>
      <w:numFmt w:val="upperRoman"/>
      <w:lvlText w:val="%1."/>
      <w:lvlJc w:val="right"/>
      <w:pPr>
        <w:ind w:left="720" w:hanging="360"/>
      </w:p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27" w15:restartNumberingAfterBreak="0">
    <w:nsid w:val="76741BC3"/>
    <w:multiLevelType w:val="hybridMultilevel"/>
    <w:tmpl w:val="89307ABE"/>
    <w:lvl w:ilvl="0" w:tplc="400A0019">
      <w:start w:val="1"/>
      <w:numFmt w:val="lowerLetter"/>
      <w:lvlText w:val="%1."/>
      <w:lvlJc w:val="left"/>
      <w:pPr>
        <w:ind w:left="720" w:hanging="360"/>
      </w:p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num w:numId="1">
    <w:abstractNumId w:val="21"/>
  </w:num>
  <w:num w:numId="2">
    <w:abstractNumId w:val="11"/>
  </w:num>
  <w:num w:numId="3">
    <w:abstractNumId w:val="6"/>
  </w:num>
  <w:num w:numId="4">
    <w:abstractNumId w:val="18"/>
  </w:num>
  <w:num w:numId="5">
    <w:abstractNumId w:val="17"/>
  </w:num>
  <w:num w:numId="6">
    <w:abstractNumId w:val="23"/>
  </w:num>
  <w:num w:numId="7">
    <w:abstractNumId w:val="3"/>
  </w:num>
  <w:num w:numId="8">
    <w:abstractNumId w:val="16"/>
  </w:num>
  <w:num w:numId="9">
    <w:abstractNumId w:val="8"/>
  </w:num>
  <w:num w:numId="10">
    <w:abstractNumId w:val="27"/>
  </w:num>
  <w:num w:numId="11">
    <w:abstractNumId w:val="2"/>
  </w:num>
  <w:num w:numId="12">
    <w:abstractNumId w:val="5"/>
  </w:num>
  <w:num w:numId="13">
    <w:abstractNumId w:val="13"/>
  </w:num>
  <w:num w:numId="14">
    <w:abstractNumId w:val="9"/>
  </w:num>
  <w:num w:numId="15">
    <w:abstractNumId w:val="14"/>
  </w:num>
  <w:num w:numId="16">
    <w:abstractNumId w:val="22"/>
  </w:num>
  <w:num w:numId="17">
    <w:abstractNumId w:val="19"/>
  </w:num>
  <w:num w:numId="18">
    <w:abstractNumId w:val="12"/>
  </w:num>
  <w:num w:numId="19">
    <w:abstractNumId w:val="25"/>
  </w:num>
  <w:num w:numId="20">
    <w:abstractNumId w:val="4"/>
  </w:num>
  <w:num w:numId="21">
    <w:abstractNumId w:val="15"/>
  </w:num>
  <w:num w:numId="22">
    <w:abstractNumId w:val="20"/>
  </w:num>
  <w:num w:numId="23">
    <w:abstractNumId w:val="24"/>
  </w:num>
  <w:num w:numId="24">
    <w:abstractNumId w:val="1"/>
  </w:num>
  <w:num w:numId="25">
    <w:abstractNumId w:val="7"/>
  </w:num>
  <w:num w:numId="26">
    <w:abstractNumId w:val="10"/>
  </w:num>
  <w:num w:numId="27">
    <w:abstractNumId w:val="26"/>
  </w:num>
  <w:num w:numId="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7039"/>
    <w:rsid w:val="000308C0"/>
    <w:rsid w:val="00044CAA"/>
    <w:rsid w:val="00095261"/>
    <w:rsid w:val="000C2D8A"/>
    <w:rsid w:val="000D547D"/>
    <w:rsid w:val="000F7BA9"/>
    <w:rsid w:val="00166F64"/>
    <w:rsid w:val="001A2558"/>
    <w:rsid w:val="001B430C"/>
    <w:rsid w:val="00231A1D"/>
    <w:rsid w:val="00256C6C"/>
    <w:rsid w:val="00262538"/>
    <w:rsid w:val="002C16CE"/>
    <w:rsid w:val="002E5538"/>
    <w:rsid w:val="002F09DB"/>
    <w:rsid w:val="002F7FAD"/>
    <w:rsid w:val="00310954"/>
    <w:rsid w:val="003462D4"/>
    <w:rsid w:val="00366BAB"/>
    <w:rsid w:val="00386324"/>
    <w:rsid w:val="0040392F"/>
    <w:rsid w:val="004A6F16"/>
    <w:rsid w:val="004D153F"/>
    <w:rsid w:val="004D43B6"/>
    <w:rsid w:val="00562C92"/>
    <w:rsid w:val="00584A36"/>
    <w:rsid w:val="005A625F"/>
    <w:rsid w:val="00690BA2"/>
    <w:rsid w:val="006A204F"/>
    <w:rsid w:val="007077C6"/>
    <w:rsid w:val="00711420"/>
    <w:rsid w:val="00712C43"/>
    <w:rsid w:val="00755969"/>
    <w:rsid w:val="007932CC"/>
    <w:rsid w:val="00822B52"/>
    <w:rsid w:val="00831533"/>
    <w:rsid w:val="00833257"/>
    <w:rsid w:val="00833BE6"/>
    <w:rsid w:val="008340F6"/>
    <w:rsid w:val="00844F8D"/>
    <w:rsid w:val="0089289D"/>
    <w:rsid w:val="00983A00"/>
    <w:rsid w:val="00990F0E"/>
    <w:rsid w:val="009D2863"/>
    <w:rsid w:val="00A82E1D"/>
    <w:rsid w:val="00AA7C7C"/>
    <w:rsid w:val="00AC5BD2"/>
    <w:rsid w:val="00AE0955"/>
    <w:rsid w:val="00AE2170"/>
    <w:rsid w:val="00B34A9E"/>
    <w:rsid w:val="00B94D6C"/>
    <w:rsid w:val="00B97E8E"/>
    <w:rsid w:val="00BA583A"/>
    <w:rsid w:val="00CD6390"/>
    <w:rsid w:val="00D242C5"/>
    <w:rsid w:val="00D26A97"/>
    <w:rsid w:val="00D60BF0"/>
    <w:rsid w:val="00E04FB3"/>
    <w:rsid w:val="00E15557"/>
    <w:rsid w:val="00E30225"/>
    <w:rsid w:val="00E57039"/>
    <w:rsid w:val="00ED1E35"/>
    <w:rsid w:val="00F20EC9"/>
    <w:rsid w:val="00F36294"/>
    <w:rsid w:val="00F93A31"/>
    <w:rsid w:val="00FC70D7"/>
    <w:rsid w:val="00FF09DF"/>
  </w:rsids>
  <m:mathPr>
    <m:mathFont m:val="Cambria Math"/>
    <m:brkBin m:val="before"/>
    <m:brkBinSub m:val="--"/>
    <m:smallFrac m:val="0"/>
    <m:dispDef/>
    <m:lMargin m:val="0"/>
    <m:rMargin m:val="0"/>
    <m:defJc m:val="centerGroup"/>
    <m:wrapIndent m:val="1440"/>
    <m:intLim m:val="subSup"/>
    <m:naryLim m:val="undOvr"/>
  </m:mathPr>
  <w:themeFontLang w:val="es-B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D272B0"/>
  <w15:chartTrackingRefBased/>
  <w15:docId w15:val="{A32BBD1F-CD38-49D2-9DD4-14E4C767A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B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2">
    <w:name w:val="heading 2"/>
    <w:basedOn w:val="Normal"/>
    <w:next w:val="Normal"/>
    <w:link w:val="Ttulo2Car"/>
    <w:uiPriority w:val="9"/>
    <w:unhideWhenUsed/>
    <w:qFormat/>
    <w:rsid w:val="001A2558"/>
    <w:pPr>
      <w:keepNext/>
      <w:keepLines/>
      <w:spacing w:before="40" w:after="0" w:line="240" w:lineRule="auto"/>
      <w:outlineLvl w:val="1"/>
    </w:pPr>
    <w:rPr>
      <w:rFonts w:ascii="Arial" w:eastAsiaTheme="majorEastAsia" w:hAnsi="Arial" w:cstheme="majorBidi"/>
      <w:b/>
      <w:sz w:val="24"/>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D26A97"/>
    <w:pPr>
      <w:ind w:left="720"/>
      <w:contextualSpacing/>
    </w:pPr>
  </w:style>
  <w:style w:type="character" w:customStyle="1" w:styleId="Ttulo2Car">
    <w:name w:val="Título 2 Car"/>
    <w:basedOn w:val="Fuentedeprrafopredeter"/>
    <w:link w:val="Ttulo2"/>
    <w:uiPriority w:val="9"/>
    <w:rsid w:val="001A2558"/>
    <w:rPr>
      <w:rFonts w:ascii="Arial" w:eastAsiaTheme="majorEastAsia" w:hAnsi="Arial" w:cstheme="majorBidi"/>
      <w:b/>
      <w:sz w:val="24"/>
      <w:szCs w:val="26"/>
    </w:rPr>
  </w:style>
  <w:style w:type="table" w:styleId="Tablaconcuadrcula">
    <w:name w:val="Table Grid"/>
    <w:basedOn w:val="Tablanormal"/>
    <w:uiPriority w:val="39"/>
    <w:rsid w:val="001A25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
    <w:name w:val="header"/>
    <w:basedOn w:val="Normal"/>
    <w:link w:val="EncabezadoCar"/>
    <w:uiPriority w:val="99"/>
    <w:unhideWhenUsed/>
    <w:rsid w:val="000C2D8A"/>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0C2D8A"/>
  </w:style>
  <w:style w:type="paragraph" w:styleId="Piedepgina">
    <w:name w:val="footer"/>
    <w:basedOn w:val="Normal"/>
    <w:link w:val="PiedepginaCar"/>
    <w:uiPriority w:val="99"/>
    <w:unhideWhenUsed/>
    <w:rsid w:val="000C2D8A"/>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0C2D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68</TotalTime>
  <Pages>13</Pages>
  <Words>2912</Words>
  <Characters>16020</Characters>
  <Application>Microsoft Office Word</Application>
  <DocSecurity>0</DocSecurity>
  <Lines>133</Lines>
  <Paragraphs>37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Cesar Alberto Apaza Copeticona</dc:creator>
  <cp:keywords/>
  <dc:description/>
  <cp:lastModifiedBy>Mariela Liset Duràn Frontanilla</cp:lastModifiedBy>
  <cp:revision>18</cp:revision>
  <cp:lastPrinted>2024-11-29T15:29:00Z</cp:lastPrinted>
  <dcterms:created xsi:type="dcterms:W3CDTF">2024-11-29T13:51:00Z</dcterms:created>
  <dcterms:modified xsi:type="dcterms:W3CDTF">2024-11-29T15:31:00Z</dcterms:modified>
</cp:coreProperties>
</file>